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B705B">
      <w:pPr>
        <w:pStyle w:val="2"/>
        <w:spacing w:before="0" w:after="400"/>
        <w:jc w:val="center"/>
      </w:pPr>
      <w:r>
        <w:rPr>
          <w:rFonts w:ascii="Times New Roman" w:hAnsi="Times New Roman" w:eastAsia="Times New Roman" w:cs="Times New Roman"/>
          <w:b/>
          <w:bCs/>
          <w:sz w:val="32"/>
          <w:szCs w:val="32"/>
        </w:rPr>
        <w:t>BAB IV</w:t>
      </w:r>
    </w:p>
    <w:p w14:paraId="1CECD564">
      <w:pPr>
        <w:spacing w:after="600"/>
        <w:jc w:val="center"/>
      </w:pPr>
      <w:r>
        <w:rPr>
          <w:rFonts w:ascii="Times New Roman" w:hAnsi="Times New Roman" w:eastAsia="Times New Roman" w:cs="Times New Roman"/>
          <w:b/>
          <w:bCs/>
          <w:sz w:val="28"/>
          <w:szCs w:val="28"/>
        </w:rPr>
        <w:t>TATA RUANG, ARSITEKTUR, DAN PERALATAN PENUNJANG DALAM IBADAH PENTAKOSTA-KARISMATIK</w:t>
      </w:r>
    </w:p>
    <w:p w14:paraId="7A477C11">
      <w:pPr>
        <w:pStyle w:val="3"/>
        <w:spacing w:before="400" w:after="200"/>
      </w:pPr>
      <w:r>
        <w:rPr>
          <w:rFonts w:ascii="Times New Roman" w:hAnsi="Times New Roman" w:eastAsia="Times New Roman" w:cs="Times New Roman"/>
          <w:b/>
          <w:bCs/>
          <w:sz w:val="28"/>
          <w:szCs w:val="28"/>
        </w:rPr>
        <w:t>4.1 Pendahuluan</w:t>
      </w:r>
    </w:p>
    <w:p w14:paraId="44BBE4C6">
      <w:pPr>
        <w:spacing w:after="200" w:line="360" w:lineRule="auto"/>
        <w:ind w:firstLine="720"/>
        <w:jc w:val="both"/>
      </w:pPr>
      <w:r>
        <w:rPr>
          <w:rFonts w:ascii="Times New Roman" w:hAnsi="Times New Roman" w:eastAsia="Times New Roman" w:cs="Times New Roman"/>
          <w:sz w:val="24"/>
          <w:szCs w:val="24"/>
        </w:rPr>
        <w:t>Ibadah bukan hanya soal apa yang diucapkan atau dinyanyikan, tetapi juga soal di mana dan bagaimana ibadah itu berlangsung. Ruang tempat jemaat berkumpul, bentuk bangunan, arah pandang, pencahayaan, sampai alat musik yang dipakai, semua itu ikut membentuk pengalaman iman seseorang. Bab ini membahas bagaimana gereja-gereja Pentakosta-Karismatik mengatur ruang ibadah mereka, mengapa mereka memilih bentuk tertentu, serta peralatan apa saja yang biasa dipakai untuk mendukung jalannya ibadah.</w:t>
      </w:r>
    </w:p>
    <w:p w14:paraId="59F992ED">
      <w:pPr>
        <w:spacing w:after="200" w:line="360" w:lineRule="auto"/>
        <w:ind w:firstLine="720"/>
        <w:jc w:val="both"/>
      </w:pPr>
      <w:r>
        <w:rPr>
          <w:rFonts w:ascii="Times New Roman" w:hAnsi="Times New Roman" w:eastAsia="Times New Roman" w:cs="Times New Roman"/>
          <w:sz w:val="24"/>
          <w:szCs w:val="24"/>
        </w:rPr>
        <w:t>Berbeda dari gereja-gereja tradisional yang cenderung mempertahankan bentuk arsitektur lama, seperti menara tinggi, altar tetap, dan bangku berjajar menghadap satu titik sakral, gereja Pentakosta-Karismatik pada umumnya lebih terbuka terhadap perubahan bentuk ruang. Ruang ibadah dirancang agar mendukung ekspresi rohani yang spontan, misalnya tangan terangkat, tubuh yang bergerak, suara yang lantang, dan interaksi yang hidup antara pemimpin ibadah dengan jemaat. Semua ini bukan kebetulan, melainkan hasil dari cara pandang teologis tertentu tentang bagaimana Allah hadir dan bagaimana manusia seharusnya meresponinya.</w:t>
      </w:r>
    </w:p>
    <w:p w14:paraId="606E6752">
      <w:pPr>
        <w:spacing w:after="200" w:line="360" w:lineRule="auto"/>
        <w:ind w:firstLine="720"/>
        <w:jc w:val="both"/>
      </w:pPr>
      <w:r>
        <w:rPr>
          <w:rFonts w:ascii="Times New Roman" w:hAnsi="Times New Roman" w:eastAsia="Times New Roman" w:cs="Times New Roman"/>
          <w:sz w:val="24"/>
          <w:szCs w:val="24"/>
        </w:rPr>
        <w:t>Namun, seiring berjalannya waktu, tata ruang ibadah semacam ini juga menimbulkan pertanyaan baru. Apakah kemegahan panggung dan kecanggihan alat selalu sejalan dengan kedalaman iman? Apakah desain ruang ibadah yang berorientasi pada kenyamanan dan tontonan visual justru bisa menjauhkan jemaat dari kepekaan terhadap penderitaan orang-orang di sekitarnya? Pertanyaan-pertanyaan semacam inilah yang akan diangkat pada bagian akhir bab ini sebagai pembaruan pemikiran, dengan harapan dapat memicu diskusi lebih lanjut di kalangan pembaca, khususnya para pelayan dan pemimpin gereja.</w:t>
      </w:r>
    </w:p>
    <w:p w14:paraId="48E1D3C2">
      <w:pPr>
        <w:spacing w:after="200" w:line="360" w:lineRule="auto"/>
        <w:ind w:firstLine="720"/>
        <w:jc w:val="both"/>
      </w:pPr>
      <w:r>
        <w:rPr>
          <w:rFonts w:ascii="Times New Roman" w:hAnsi="Times New Roman" w:eastAsia="Times New Roman" w:cs="Times New Roman"/>
          <w:sz w:val="24"/>
          <w:szCs w:val="24"/>
        </w:rPr>
        <w:t>Secara garis besar, bab ini akan membahas empat hal: pertama, dasar teologis yang melatarbelakangi cara gereja Pentakosta-Karismatik menata ruang ibadahnya; kedua, prinsip-prinsip arsitektur yang biasa dipakai; ketiga, peralatan penunjang ibadah yang umum digunakan; dan keempat, sebuah tinjauan kritis serta gagasan pembaruan yang menghubungkan tata ruang ibadah dengan kepedulian sosial.</w:t>
      </w:r>
    </w:p>
    <w:p w14:paraId="0E337F09">
      <w:pPr>
        <w:pStyle w:val="3"/>
        <w:spacing w:before="400" w:after="200"/>
      </w:pPr>
      <w:r>
        <w:rPr>
          <w:rFonts w:ascii="Times New Roman" w:hAnsi="Times New Roman" w:eastAsia="Times New Roman" w:cs="Times New Roman"/>
          <w:b/>
          <w:bCs/>
          <w:sz w:val="28"/>
          <w:szCs w:val="28"/>
        </w:rPr>
        <w:t>4.2 Landasan Teologis Tata Ruang Ibadah Pentakosta-Karismatik</w:t>
      </w:r>
    </w:p>
    <w:p w14:paraId="770C5E5D">
      <w:pPr>
        <w:spacing w:after="200" w:line="360" w:lineRule="auto"/>
        <w:ind w:firstLine="720"/>
        <w:jc w:val="both"/>
      </w:pPr>
      <w:r>
        <w:rPr>
          <w:rFonts w:ascii="Times New Roman" w:hAnsi="Times New Roman" w:eastAsia="Times New Roman" w:cs="Times New Roman"/>
          <w:sz w:val="24"/>
          <w:szCs w:val="24"/>
        </w:rPr>
        <w:t>Setiap bentuk ruang ibadah sebenarnya lahir dari sebuah teologi, entah disadari atau tidak oleh jemaat yang beribadah di dalamnya. Dalam tradisi Pentakosta-Karismatik, ada beberapa keyakinan teologis yang secara langsung memengaruhi cara mereka menata ruang ibadah.</w:t>
      </w:r>
    </w:p>
    <w:p w14:paraId="5FC63C16">
      <w:pPr>
        <w:spacing w:after="200" w:line="360" w:lineRule="auto"/>
        <w:ind w:firstLine="720"/>
        <w:jc w:val="both"/>
      </w:pPr>
      <w:r>
        <w:rPr>
          <w:rFonts w:ascii="Times New Roman" w:hAnsi="Times New Roman" w:eastAsia="Times New Roman" w:cs="Times New Roman"/>
          <w:sz w:val="24"/>
          <w:szCs w:val="24"/>
        </w:rPr>
        <w:t>Pertama, keyakinan tentang kehadiran Roh Kudus yang aktif dan bisa dialami secara langsung. Gerakan Pentakosta lahir dari pengalaman dicurahkannya Roh Kudus sebagaimana dikisahkan dalam Kisah Para Rasul pasal 2. Karena pengalaman akan Roh Kudus dipahami sebagai sesuatu yang nyata dan bisa terjadi kapan saja dalam ibadah, ruang ibadah pun dirancang agar tidak membatasi gerak Roh itu. Tidak ada sekat kaku antara "tempat kudus" dan "tempat jemaat" seperti pada gereja-gereja dengan altar yang dipagari. Ruang dibuat terbuka, luas, dan fleksibel, sebab siapa pun bisa "disentuh" oleh Roh Kudus di mana pun ia berdiri atau duduk.</w:t>
      </w:r>
      <w:r>
        <w:rPr>
          <w:rStyle w:val="12"/>
        </w:rPr>
        <w:footnoteReference w:id="0"/>
      </w:r>
    </w:p>
    <w:p w14:paraId="27D9EE1F">
      <w:pPr>
        <w:spacing w:after="200" w:line="360" w:lineRule="auto"/>
        <w:ind w:firstLine="720"/>
        <w:jc w:val="both"/>
      </w:pPr>
      <w:r>
        <w:rPr>
          <w:rFonts w:ascii="Times New Roman" w:hAnsi="Times New Roman" w:eastAsia="Times New Roman" w:cs="Times New Roman"/>
          <w:sz w:val="24"/>
          <w:szCs w:val="24"/>
        </w:rPr>
        <w:t>Kedua, penekanan pada ibadah sebagai pengalaman, bukan sekadar seremoni. Ibadah Pentakosta-Karismatik menonjolkan pengalaman emosional dan tubuh, seperti menangis, bersorak, menari, rebah dalam doa, dan berbicara dalam bahasa roh. Ruang ibadah karena itu perlu memberi ruang gerak bagi ekspresi tubuh ini. Bangku yang terlalu rapat, misalnya, akan menyulitkan jemaat mengangkat tangan atau menari, sehingga banyak gereja mulai beralih dari bangku kayu permanen ke kursi lipat yang bisa dipindah, bahkan menyediakan area kosong tanpa kursi sama sekali di bagian depan.</w:t>
      </w:r>
    </w:p>
    <w:p w14:paraId="30253766">
      <w:pPr>
        <w:spacing w:after="200" w:line="360" w:lineRule="auto"/>
        <w:ind w:firstLine="720"/>
        <w:jc w:val="both"/>
      </w:pPr>
      <w:r>
        <w:rPr>
          <w:rFonts w:ascii="Times New Roman" w:hAnsi="Times New Roman" w:eastAsia="Times New Roman" w:cs="Times New Roman"/>
          <w:sz w:val="24"/>
          <w:szCs w:val="24"/>
        </w:rPr>
        <w:t>Ketiga, gagasan tentang mimbar dan panggung sebagai tempat otoritas rohani. Pengkhotbah atau pemimpin pujian dipandang sebagai saluran suara Allah bagi jemaat pada saat itu. Karena itu, posisi mimbar biasanya ditinggikan, diterangi lebih terang dari area lain, dan diletakkan di pusat pandang seluruh ruangan, mirip dengan cara panggung konser mengarahkan perhatian penonton kepada penampil di depan.</w:t>
      </w:r>
    </w:p>
    <w:p w14:paraId="5A46709F">
      <w:pPr>
        <w:spacing w:after="200" w:line="360" w:lineRule="auto"/>
        <w:ind w:firstLine="720"/>
        <w:jc w:val="both"/>
      </w:pPr>
      <w:r>
        <w:rPr>
          <w:rFonts w:ascii="Times New Roman" w:hAnsi="Times New Roman" w:eastAsia="Times New Roman" w:cs="Times New Roman"/>
          <w:sz w:val="24"/>
          <w:szCs w:val="24"/>
        </w:rPr>
        <w:t>Keempat, teologi pertumbuhan gereja yang memengaruhi banyak gereja Pentakosta-Karismatik, khususnya gereja berskala besar. Ruang ibadah dirancang untuk menampung jemaat dalam jumlah besar, mudah diakses, nyaman, dan menarik bagi orang baru. Pendekatan ini kadang disebut pendekatan "ramah tamu", yang membuat gedung gereja terlihat lebih seperti auditorium modern daripada bangunan gereja dalam bentuk tradisional dengan menara dan salib besar di depan.</w:t>
      </w:r>
    </w:p>
    <w:p w14:paraId="32D1E5FE">
      <w:pPr>
        <w:spacing w:after="200" w:line="360" w:lineRule="auto"/>
        <w:ind w:firstLine="720"/>
        <w:jc w:val="both"/>
      </w:pPr>
      <w:r>
        <w:rPr>
          <w:rFonts w:ascii="Times New Roman" w:hAnsi="Times New Roman" w:eastAsia="Times New Roman" w:cs="Times New Roman"/>
          <w:sz w:val="24"/>
          <w:szCs w:val="24"/>
        </w:rPr>
        <w:t>Keempat landasan ini, yaitu pemahaman tentang ruang yang terbuka bagi Roh Kudus, ibadah sebagai pengalaman tubuh, otoritas mimbar, dan pertumbuhan jemaat, menjadi dasar yang membentuk hampir semua keputusan arsitektural yang akan dibahas pada bagian berikutnya.</w:t>
      </w:r>
    </w:p>
    <w:p w14:paraId="69E89C8B">
      <w:pPr>
        <w:pStyle w:val="3"/>
        <w:spacing w:before="400" w:after="200"/>
      </w:pPr>
      <w:r>
        <w:rPr>
          <w:rFonts w:ascii="Times New Roman" w:hAnsi="Times New Roman" w:eastAsia="Times New Roman" w:cs="Times New Roman"/>
          <w:b/>
          <w:bCs/>
          <w:sz w:val="28"/>
          <w:szCs w:val="28"/>
        </w:rPr>
        <w:t>Sekilas Sejarah Ruang Ibadah Pentakosta-Karismatik</w:t>
      </w:r>
    </w:p>
    <w:p w14:paraId="4737DFC8">
      <w:pPr>
        <w:spacing w:after="200" w:line="360" w:lineRule="auto"/>
        <w:ind w:firstLine="720"/>
        <w:jc w:val="both"/>
      </w:pPr>
      <w:r>
        <w:rPr>
          <w:rFonts w:ascii="Times New Roman" w:hAnsi="Times New Roman" w:eastAsia="Times New Roman" w:cs="Times New Roman"/>
          <w:sz w:val="24"/>
          <w:szCs w:val="24"/>
        </w:rPr>
        <w:t>Untuk memahami mengapa tata ruang ibadah Pentakosta-Karismatik berkembang seperti sekarang, ada baiknya menengok sekilas sejarahnya.</w:t>
      </w:r>
    </w:p>
    <w:p w14:paraId="09C8396F">
      <w:pPr>
        <w:spacing w:after="200" w:line="360" w:lineRule="auto"/>
        <w:ind w:firstLine="720"/>
        <w:jc w:val="both"/>
      </w:pPr>
      <w:r>
        <w:rPr>
          <w:rFonts w:ascii="Times New Roman" w:hAnsi="Times New Roman" w:eastAsia="Times New Roman" w:cs="Times New Roman"/>
          <w:sz w:val="24"/>
          <w:szCs w:val="24"/>
        </w:rPr>
        <w:t>Kebangunan rohani Pentakosta awal abad ke-20, yang salah satunya dikenal melalui peristiwa di Azusa Street, Los Angeles, justru berlangsung di tempat yang sangat sederhana, yaitu bekas gudang tua dengan lantai tanah dan bangku kayu seadanya. Ibadah pada masa itu tidak mengenal panggung megah atau tata suara canggih, sebab yang menjadi pusat perhatian bukanlah kemewahan tempat, melainkan pengalaman rohani yang dianggap luar biasa, yaitu pencurahan Roh Kudus yang melampaui sekat ras, kelas sosial, dan latar belakang jemaat yang hadir.</w:t>
      </w:r>
      <w:r>
        <w:rPr>
          <w:rStyle w:val="12"/>
        </w:rPr>
        <w:footnoteReference w:id="1"/>
      </w:r>
    </w:p>
    <w:p w14:paraId="5C072D8D">
      <w:pPr>
        <w:spacing w:after="200" w:line="360" w:lineRule="auto"/>
        <w:ind w:firstLine="720"/>
        <w:jc w:val="both"/>
      </w:pPr>
      <w:r>
        <w:rPr>
          <w:rFonts w:ascii="Times New Roman" w:hAnsi="Times New Roman" w:eastAsia="Times New Roman" w:cs="Times New Roman"/>
          <w:sz w:val="24"/>
          <w:szCs w:val="24"/>
        </w:rPr>
        <w:t>Seiring waktu, terutama sejak pertengahan hingga akhir abad ke-20, gerakan Pentakosta dan Karismatik berkembang pesat dan mulai membangun gedung-gedung permanen, bahkan gedung berskala sangat besar yang dikenal dengan istilah mega-church.</w:t>
      </w:r>
      <w:r>
        <w:rPr>
          <w:rStyle w:val="12"/>
        </w:rPr>
        <w:footnoteReference w:id="2"/>
      </w:r>
      <w:r>
        <w:rPr>
          <w:rFonts w:ascii="Times New Roman" w:hAnsi="Times New Roman" w:eastAsia="Times New Roman" w:cs="Times New Roman"/>
          <w:sz w:val="24"/>
          <w:szCs w:val="24"/>
        </w:rPr>
        <w:t xml:space="preserve"> Fenomena ini juga terjadi di Indonesia, di mana pertumbuhan gereja perkotaan yang berskala besar dipandang tidak hanya sebagai perubahan bentuk fisik semata, tetapi juga terkait dengan pengalaman spiritual jemaat yang terus bertumbuh di dalamnya. Pertumbuhan ini turut dipengaruhi oleh perkembangan teknologi media, budaya hiburan populer, dan model kepemimpinan gereja yang semakin profesional. Dari sinilah lahir kecenderungan arsitektur panggung, sound system canggih, dan layar digital yang dibahas dalam bab ini.</w:t>
      </w:r>
      <w:r>
        <w:rPr>
          <w:rStyle w:val="12"/>
        </w:rPr>
        <w:footnoteReference w:id="3"/>
      </w:r>
    </w:p>
    <w:p w14:paraId="588BE06C">
      <w:pPr>
        <w:spacing w:after="200" w:line="360" w:lineRule="auto"/>
        <w:ind w:firstLine="720"/>
        <w:jc w:val="both"/>
      </w:pPr>
      <w:r>
        <w:rPr>
          <w:rFonts w:ascii="Times New Roman" w:hAnsi="Times New Roman" w:eastAsia="Times New Roman" w:cs="Times New Roman"/>
          <w:sz w:val="24"/>
          <w:szCs w:val="24"/>
        </w:rPr>
        <w:t>Menariknya, jika dibandingkan dengan akar sejarahnya yang sederhana, perkembangan arsitektur gereja Pentakosta-Karismatik masa kini justru menempuh arah yang cukup jauh berbeda. Kesadaran akan perjalanan sejarah ini penting agar gereja masa kini tidak kehilangan semangat awal gerakannya, yaitu keterbukaan terhadap semua orang tanpa memandang status sosial, sekalipun bentuk fisik gedungnya telah banyak berubah.</w:t>
      </w:r>
    </w:p>
    <w:p w14:paraId="40AC8595">
      <w:pPr>
        <w:pStyle w:val="3"/>
        <w:spacing w:before="400" w:after="200"/>
      </w:pPr>
      <w:r>
        <w:rPr>
          <w:rFonts w:ascii="Times New Roman" w:hAnsi="Times New Roman" w:eastAsia="Times New Roman" w:cs="Times New Roman"/>
          <w:b/>
          <w:bCs/>
          <w:sz w:val="28"/>
          <w:szCs w:val="28"/>
        </w:rPr>
        <w:t>4.3 Prinsip-Prinsip Arsitektur dalam Gereja Pentakosta-Karismatik</w:t>
      </w:r>
    </w:p>
    <w:p w14:paraId="7D44A408">
      <w:pPr>
        <w:spacing w:after="200" w:line="360" w:lineRule="auto"/>
        <w:ind w:firstLine="720"/>
        <w:jc w:val="both"/>
      </w:pPr>
      <w:r>
        <w:rPr>
          <w:rFonts w:ascii="Times New Roman" w:hAnsi="Times New Roman" w:eastAsia="Times New Roman" w:cs="Times New Roman"/>
          <w:sz w:val="24"/>
          <w:szCs w:val="24"/>
        </w:rPr>
        <w:t>Setelah memahami dasar teologisnya, bagian ini akan menguraikan bagaimana keyakinan-keyakinan tersebut diterjemahkan ke dalam bentuk fisik bangunan dan tata ruang gereja.</w:t>
      </w:r>
    </w:p>
    <w:p w14:paraId="7A8F2524">
      <w:pPr>
        <w:pStyle w:val="4"/>
        <w:spacing w:before="300" w:after="150"/>
      </w:pPr>
      <w:r>
        <w:rPr>
          <w:rFonts w:ascii="Times New Roman" w:hAnsi="Times New Roman" w:eastAsia="Times New Roman" w:cs="Times New Roman"/>
          <w:b/>
          <w:bCs/>
          <w:i/>
          <w:iCs/>
          <w:sz w:val="24"/>
          <w:szCs w:val="24"/>
        </w:rPr>
        <w:t>4.3.1 Panggung dan Mimbar sebagai Pusat Perhatian</w:t>
      </w:r>
    </w:p>
    <w:p w14:paraId="3E868F94">
      <w:pPr>
        <w:spacing w:after="200" w:line="360" w:lineRule="auto"/>
        <w:ind w:firstLine="720"/>
        <w:jc w:val="both"/>
      </w:pPr>
      <w:r>
        <w:rPr>
          <w:rFonts w:ascii="Times New Roman" w:hAnsi="Times New Roman" w:eastAsia="Times New Roman" w:cs="Times New Roman"/>
          <w:sz w:val="24"/>
          <w:szCs w:val="24"/>
        </w:rPr>
        <w:t>Salah satu ciri paling mudah dikenali dari gereja Pentakosta-Karismatik adalah bentuk panggung depan yang menyerupai panggung pertunjukan. Panggung biasanya lebih lebar daripada mimbar gereja tradisional, dilengkapi tempat untuk band, sound system, dan layar besar di belakangnya. Bentuk melengkung atau setengah lingkaran pada susunan kursi jemaat sering dipakai agar semua orang punya garis pandang yang jelas ke arah panggung, sama seperti desain gedung teater atau bioskop. Pola semacam ini bukanlah hal baru, sebab sejak akhir abad ke-19 sejumlah gereja Protestan Barat sudah mulai meninggalkan bentuk arsitektur lama dan beralih ke bentuk auditorium yang meniru gedung teater demi mengumpulkan jemaat dalam jumlah besar di sekitar seorang pengkhotbah.</w:t>
      </w:r>
      <w:r>
        <w:rPr>
          <w:rStyle w:val="12"/>
        </w:rPr>
        <w:footnoteReference w:id="4"/>
      </w:r>
    </w:p>
    <w:p w14:paraId="7C8C7D23">
      <w:pPr>
        <w:spacing w:after="200" w:line="360" w:lineRule="auto"/>
        <w:ind w:firstLine="720"/>
        <w:jc w:val="both"/>
      </w:pPr>
      <w:r>
        <w:rPr>
          <w:rFonts w:ascii="Times New Roman" w:hAnsi="Times New Roman" w:eastAsia="Times New Roman" w:cs="Times New Roman"/>
          <w:sz w:val="24"/>
          <w:szCs w:val="24"/>
        </w:rPr>
        <w:t>Penataan seperti ini bukan tanpa alasan. Karena ibadah Pentakosta-Karismatik menekankan pengalaman bersama yang hidup, jemaat perlu bisa melihat dengan jelas ekspresi wajah pengkhotbah, gerakan pemimpin pujian, dan momen-momen penting seperti doa syafaat atau altar call. Kedekatan visual ini dipercaya membantu jemaat merasa lebih terlibat, bukan sekadar menonton dari jauh.</w:t>
      </w:r>
    </w:p>
    <w:p w14:paraId="1F8B6696">
      <w:pPr>
        <w:pStyle w:val="4"/>
        <w:spacing w:before="300" w:after="150"/>
      </w:pPr>
      <w:r>
        <w:rPr>
          <w:rFonts w:ascii="Times New Roman" w:hAnsi="Times New Roman" w:eastAsia="Times New Roman" w:cs="Times New Roman"/>
          <w:b/>
          <w:bCs/>
          <w:i/>
          <w:iCs/>
          <w:sz w:val="24"/>
          <w:szCs w:val="24"/>
        </w:rPr>
        <w:t>4.3.2 Ruang Terbuka dan Fleksibel untuk Ekspresi Tubuh</w:t>
      </w:r>
    </w:p>
    <w:p w14:paraId="6CCB445A">
      <w:pPr>
        <w:spacing w:after="200" w:line="360" w:lineRule="auto"/>
        <w:ind w:firstLine="720"/>
        <w:jc w:val="both"/>
      </w:pPr>
      <w:r>
        <w:rPr>
          <w:rFonts w:ascii="Times New Roman" w:hAnsi="Times New Roman" w:eastAsia="Times New Roman" w:cs="Times New Roman"/>
          <w:sz w:val="24"/>
          <w:szCs w:val="24"/>
        </w:rPr>
        <w:t>Banyak gereja Pentakosta-Karismatik sengaja menyediakan ruang kosong yang luas, baik di bagian depan dekat panggung maupun di lorong-lorong antar kursi. Ruang ini dipakai jemaat untuk menari, mengangkat tangan, berjalan maju saat altar call, atau bahkan berbaring ketika seseorang mengalami pengalaman rohani yang kuat. Karena kebutuhan ini, banyak gereja modern memilih kursi lipat atau kursi yang mudah dipindah dan disusun ulang, dibandingkan bangku kayu permanen yang membatasi gerak.</w:t>
      </w:r>
      <w:r>
        <w:rPr>
          <w:rStyle w:val="12"/>
        </w:rPr>
        <w:footnoteReference w:id="5"/>
      </w:r>
    </w:p>
    <w:p w14:paraId="66D84890">
      <w:pPr>
        <w:spacing w:after="200" w:line="360" w:lineRule="auto"/>
        <w:ind w:firstLine="720"/>
        <w:jc w:val="both"/>
      </w:pPr>
      <w:r>
        <w:rPr>
          <w:rFonts w:ascii="Times New Roman" w:hAnsi="Times New Roman" w:eastAsia="Times New Roman" w:cs="Times New Roman"/>
          <w:sz w:val="24"/>
          <w:szCs w:val="24"/>
        </w:rPr>
        <w:t>Lantai gedung juga sering dibuat rata tanpa undakan, kecuali pada gedung besar yang memakai balkon untuk menampung lebih banyak jemaat. Lantai rata ini memudahkan jemaat bergerak bebas dan memudahkan penataan ulang ruang untuk kegiatan lain di luar ibadah, misalnya seminar, pernikahan, atau acara sosial.</w:t>
      </w:r>
    </w:p>
    <w:p w14:paraId="5E7146C4">
      <w:pPr>
        <w:pStyle w:val="4"/>
        <w:spacing w:before="300" w:after="150"/>
      </w:pPr>
      <w:r>
        <w:rPr>
          <w:rFonts w:ascii="Times New Roman" w:hAnsi="Times New Roman" w:eastAsia="Times New Roman" w:cs="Times New Roman"/>
          <w:b/>
          <w:bCs/>
          <w:i/>
          <w:iCs/>
          <w:sz w:val="24"/>
          <w:szCs w:val="24"/>
        </w:rPr>
        <w:t>4.3.3 Akustik dan Sistem Tata Suara</w:t>
      </w:r>
    </w:p>
    <w:p w14:paraId="076933E1">
      <w:pPr>
        <w:spacing w:after="200" w:line="360" w:lineRule="auto"/>
        <w:ind w:firstLine="720"/>
        <w:jc w:val="both"/>
      </w:pPr>
      <w:r>
        <w:rPr>
          <w:rFonts w:ascii="Times New Roman" w:hAnsi="Times New Roman" w:eastAsia="Times New Roman" w:cs="Times New Roman"/>
          <w:sz w:val="24"/>
          <w:szCs w:val="24"/>
        </w:rPr>
        <w:t>Karena ibadah Pentakosta-Karismatik sangat mengandalkan musik yang dinamis dan suara pengkhotbah yang jelas terdengar, akustik ruangan menjadi perhatian khusus dalam desain bangunannya. Dinding dan langit-langit sering dilapisi bahan peredam suara agar suara musik tidak bergema berlebihan, sementara posisi speaker diatur sedemikian rupa agar suara terdengar merata ke seluruh ruangan, tidak hanya di bagian depan.</w:t>
      </w:r>
    </w:p>
    <w:p w14:paraId="168B2D55">
      <w:pPr>
        <w:spacing w:after="200" w:line="360" w:lineRule="auto"/>
        <w:ind w:firstLine="720"/>
        <w:jc w:val="both"/>
      </w:pPr>
      <w:r>
        <w:rPr>
          <w:rFonts w:ascii="Times New Roman" w:hAnsi="Times New Roman" w:eastAsia="Times New Roman" w:cs="Times New Roman"/>
          <w:sz w:val="24"/>
          <w:szCs w:val="24"/>
        </w:rPr>
        <w:t>Sistem tata suara yang baik dianggap penting bukan hanya demi kenyamanan telinga, tetapi juga karena suara dipercaya menjadi sarana penghantar firman dan pujian yang menyentuh hati jemaat. Karena itu, tidak jarang gereja Pentakosta-Karismatik mengalokasikan dana cukup besar untuk peralatan audio berkualitas tinggi, bahkan pada gereja yang jemaatnya belum terlalu besar.</w:t>
      </w:r>
    </w:p>
    <w:p w14:paraId="4AE54A7B">
      <w:pPr>
        <w:pStyle w:val="4"/>
        <w:spacing w:before="300" w:after="150"/>
      </w:pPr>
      <w:r>
        <w:rPr>
          <w:rFonts w:ascii="Times New Roman" w:hAnsi="Times New Roman" w:eastAsia="Times New Roman" w:cs="Times New Roman"/>
          <w:b/>
          <w:bCs/>
          <w:i/>
          <w:iCs/>
          <w:sz w:val="24"/>
          <w:szCs w:val="24"/>
        </w:rPr>
        <w:t>4.3.4 Pencahayaan dan Efek Visual</w:t>
      </w:r>
    </w:p>
    <w:p w14:paraId="1DC99F75">
      <w:pPr>
        <w:spacing w:after="200" w:line="360" w:lineRule="auto"/>
        <w:ind w:firstLine="720"/>
        <w:jc w:val="both"/>
      </w:pPr>
      <w:r>
        <w:rPr>
          <w:rFonts w:ascii="Times New Roman" w:hAnsi="Times New Roman" w:eastAsia="Times New Roman" w:cs="Times New Roman"/>
          <w:sz w:val="24"/>
          <w:szCs w:val="24"/>
        </w:rPr>
        <w:t>Pencahayaan dalam ibadah Pentakosta-Karismatik biasanya dirancang dinamis, bukan sekadar terang benderang secara merata seperti gedung sekolah. Lampu panggung dapat diredupkan saat momen doa yang khusyuk, atau dibuat berwarna-warni dan berkelap-kelip saat pujian penyembahan yang penuh semangat. Layar LED besar juga umum dipakai untuk menampilkan lirik lagu, ayat Alkitab, pengumuman, hingga rekaman video pendukung khotbah.</w:t>
      </w:r>
    </w:p>
    <w:p w14:paraId="47F5A707">
      <w:pPr>
        <w:spacing w:after="200" w:line="360" w:lineRule="auto"/>
        <w:ind w:firstLine="720"/>
        <w:jc w:val="both"/>
      </w:pPr>
      <w:r>
        <w:rPr>
          <w:rFonts w:ascii="Times New Roman" w:hAnsi="Times New Roman" w:eastAsia="Times New Roman" w:cs="Times New Roman"/>
          <w:sz w:val="24"/>
          <w:szCs w:val="24"/>
        </w:rPr>
        <w:t>Penggunaan efek visual semacam ini bertujuan membangun suasana (atmosphere) yang mendukung fokus dan emosi jemaat selama ibadah. Namun, hal ini juga menjadi salah satu titik yang paling sering dikritik, karena garis antara membangun suasana rohani dan menciptakan tontonan hiburan semata kadang menjadi kabur. Kritik ini akan dibahas lebih lanjut pada bagian pembaruan di akhir bab.</w:t>
      </w:r>
    </w:p>
    <w:p w14:paraId="6DADE168">
      <w:pPr>
        <w:pStyle w:val="4"/>
        <w:spacing w:before="300" w:after="150"/>
      </w:pPr>
      <w:r>
        <w:rPr>
          <w:rFonts w:ascii="Times New Roman" w:hAnsi="Times New Roman" w:eastAsia="Times New Roman" w:cs="Times New Roman"/>
          <w:b/>
          <w:bCs/>
          <w:i/>
          <w:iCs/>
          <w:sz w:val="24"/>
          <w:szCs w:val="24"/>
        </w:rPr>
        <w:t>4.3.5 Material Bangunan dan Interior</w:t>
      </w:r>
    </w:p>
    <w:p w14:paraId="3F066E4F">
      <w:pPr>
        <w:spacing w:after="200" w:line="360" w:lineRule="auto"/>
        <w:ind w:firstLine="720"/>
        <w:jc w:val="both"/>
      </w:pPr>
      <w:r>
        <w:rPr>
          <w:rFonts w:ascii="Times New Roman" w:hAnsi="Times New Roman" w:eastAsia="Times New Roman" w:cs="Times New Roman"/>
          <w:sz w:val="24"/>
          <w:szCs w:val="24"/>
        </w:rPr>
        <w:t>Pemilihan material bangunan pada gereja Pentakosta-Karismatik masa kini juga cenderung berbeda dari gereja-gereja lama yang banyak memakai batu, marmer, atau kayu ukir dengan detail rumit. Gereja Pentakosta-Karismatik lebih sering memakai material modern seperti baja ringan, kaca lebar, beton ekspos, dan panel akustik, yang lebih efisien secara biaya dan waktu pembangunan, sekaligus memberi kesan bersih dan kontemporer.</w:t>
      </w:r>
    </w:p>
    <w:p w14:paraId="55D32B2A">
      <w:pPr>
        <w:spacing w:after="200" w:line="360" w:lineRule="auto"/>
        <w:ind w:firstLine="720"/>
        <w:jc w:val="both"/>
      </w:pPr>
      <w:r>
        <w:rPr>
          <w:rFonts w:ascii="Times New Roman" w:hAnsi="Times New Roman" w:eastAsia="Times New Roman" w:cs="Times New Roman"/>
          <w:sz w:val="24"/>
          <w:szCs w:val="24"/>
        </w:rPr>
        <w:t>Warna interior pun umumnya dipilih netral, seperti abu-abu, hitam, atau putih, agar tidak mengganggu tampilan lampu panggung dan layar LED yang justru menjadi elemen visual utama. Pendekatan ini berbeda jauh dari gereja tradisional yang biasanya memakai warna-warna simbolik pada kaca patri, altar, dan ornamen dinding untuk menyampaikan pesan teologis secara visual dan permanen.</w:t>
      </w:r>
    </w:p>
    <w:p w14:paraId="01687B50">
      <w:pPr>
        <w:spacing w:after="200" w:line="360" w:lineRule="auto"/>
        <w:ind w:firstLine="720"/>
        <w:jc w:val="both"/>
      </w:pPr>
      <w:r>
        <w:rPr>
          <w:rFonts w:ascii="Times New Roman" w:hAnsi="Times New Roman" w:eastAsia="Times New Roman" w:cs="Times New Roman"/>
          <w:sz w:val="24"/>
          <w:szCs w:val="24"/>
        </w:rPr>
        <w:t>Pemilihan material yang efisien ini sebenarnya juga berkaitan dengan pola pertumbuhan jemaat yang cepat. Banyak gereja Pentakosta-Karismatik memulai ibadah dari tempat sewaan, seperti gedung bioskop, ballroom hotel, atau ruko, sebelum akhirnya memiliki gedung sendiri. Pengalaman berpindah-pindah tempat ini membentuk kebiasaan mendesain ruang yang praktis, cepat dibangun, dan mudah disesuaikan, alih-alih bangunan permanen yang memakan waktu bertahun-tahun untuk selesai.</w:t>
      </w:r>
    </w:p>
    <w:p w14:paraId="29B48D24">
      <w:pPr>
        <w:pStyle w:val="4"/>
        <w:spacing w:before="300" w:after="150"/>
      </w:pPr>
      <w:r>
        <w:rPr>
          <w:rFonts w:ascii="Times New Roman" w:hAnsi="Times New Roman" w:eastAsia="Times New Roman" w:cs="Times New Roman"/>
          <w:b/>
          <w:bCs/>
          <w:i/>
          <w:iCs/>
          <w:sz w:val="24"/>
          <w:szCs w:val="24"/>
        </w:rPr>
        <w:t>4.3.6 Aksesibilitas dan Kenyamanan Jemaat</w:t>
      </w:r>
    </w:p>
    <w:p w14:paraId="6ECDE5E0">
      <w:pPr>
        <w:spacing w:after="200" w:line="360" w:lineRule="auto"/>
        <w:ind w:firstLine="720"/>
        <w:jc w:val="both"/>
      </w:pPr>
      <w:r>
        <w:rPr>
          <w:rFonts w:ascii="Times New Roman" w:hAnsi="Times New Roman" w:eastAsia="Times New Roman" w:cs="Times New Roman"/>
          <w:sz w:val="24"/>
          <w:szCs w:val="24"/>
        </w:rPr>
        <w:t>Aspek lain yang semakin diperhatikan dalam arsitektur gereja Pentakosta-Karismatik adalah kenyamanan dan aksesibilitas bagi seluruh lapisan jemaat, termasuk lansia, penyandang disabilitas, ibu yang membawa bayi, dan anak-anak. Banyak gereja besar kini menyediakan area parkir luas, jalur landai untuk kursi roda, ruang menyusui, serta ruang khusus untuk pelayanan anak dan remaja yang terpisah dari ruang ibadah utama agar tidak saling mengganggu.</w:t>
      </w:r>
      <w:r>
        <w:rPr>
          <w:rStyle w:val="12"/>
        </w:rPr>
        <w:footnoteReference w:id="6"/>
      </w:r>
    </w:p>
    <w:p w14:paraId="6DE7D511">
      <w:pPr>
        <w:spacing w:after="200" w:line="360" w:lineRule="auto"/>
        <w:ind w:firstLine="720"/>
        <w:jc w:val="both"/>
      </w:pPr>
      <w:r>
        <w:rPr>
          <w:rFonts w:ascii="Times New Roman" w:hAnsi="Times New Roman" w:eastAsia="Times New Roman" w:cs="Times New Roman"/>
          <w:sz w:val="24"/>
          <w:szCs w:val="24"/>
        </w:rPr>
        <w:t>Pendingin ruangan (AC), pencahayaan yang cukup di area luar gedung, serta toilet yang bersih dan memadai juga menjadi bagian dari standar kenyamanan yang mulai dianggap wajar oleh jemaat masa kini. Hal ini menunjukkan bahwa arsitektur gereja modern tidak hanya berbicara tentang teologi dan estetika, tetapi juga tentang pelayanan praktis kepada jemaat dari berbagai latar belakang dan kebutuhan.</w:t>
      </w:r>
    </w:p>
    <w:p w14:paraId="3D4C4DCB">
      <w:pPr>
        <w:pStyle w:val="3"/>
        <w:spacing w:before="400" w:after="200"/>
      </w:pPr>
      <w:r>
        <w:rPr>
          <w:rFonts w:ascii="Times New Roman" w:hAnsi="Times New Roman" w:eastAsia="Times New Roman" w:cs="Times New Roman"/>
          <w:b/>
          <w:bCs/>
          <w:sz w:val="28"/>
          <w:szCs w:val="28"/>
        </w:rPr>
        <w:t>4.4 Peralatan Penunjang Ibadah</w:t>
      </w:r>
    </w:p>
    <w:p w14:paraId="47BF57B4">
      <w:pPr>
        <w:spacing w:after="200" w:line="360" w:lineRule="auto"/>
        <w:ind w:firstLine="720"/>
        <w:jc w:val="both"/>
      </w:pPr>
      <w:r>
        <w:rPr>
          <w:rFonts w:ascii="Times New Roman" w:hAnsi="Times New Roman" w:eastAsia="Times New Roman" w:cs="Times New Roman"/>
          <w:sz w:val="24"/>
          <w:szCs w:val="24"/>
        </w:rPr>
        <w:t>Selain bentuk bangunan dan tata ruang, ibadah Pentakosta-Karismatik juga sangat bergantung pada berbagai peralatan teknis. Bagian ini akan menguraikan empat jenis peralatan yang paling umum dijumpai.</w:t>
      </w:r>
    </w:p>
    <w:p w14:paraId="19DE2D3F">
      <w:pPr>
        <w:pStyle w:val="4"/>
        <w:spacing w:before="300" w:after="150"/>
      </w:pPr>
      <w:r>
        <w:rPr>
          <w:rFonts w:ascii="Times New Roman" w:hAnsi="Times New Roman" w:eastAsia="Times New Roman" w:cs="Times New Roman"/>
          <w:b/>
          <w:bCs/>
          <w:i/>
          <w:iCs/>
          <w:sz w:val="24"/>
          <w:szCs w:val="24"/>
        </w:rPr>
        <w:t>4.4.1 Sistem Sound System dan Multimedia</w:t>
      </w:r>
    </w:p>
    <w:p w14:paraId="441459BB">
      <w:pPr>
        <w:spacing w:after="200" w:line="360" w:lineRule="auto"/>
        <w:ind w:firstLine="720"/>
        <w:jc w:val="both"/>
      </w:pPr>
      <w:r>
        <w:rPr>
          <w:rFonts w:ascii="Times New Roman" w:hAnsi="Times New Roman" w:eastAsia="Times New Roman" w:cs="Times New Roman"/>
          <w:sz w:val="24"/>
          <w:szCs w:val="24"/>
        </w:rPr>
        <w:t>Sound system menjadi tulang punggung ibadah modern. Perangkat ini mencakup mixer audio, speaker aktif, monitor panggung bagi pemain musik, mikrofon nirkabel untuk pengkhotbah dan penyanyi, serta perangkat lunak pengatur suara digital. Selain sound system, banyak gereja juga memiliki tim multimedia yang bertugas mengoperasikan kamera, layar proyeksi, dan streaming daring, mengingat semakin banyak gereja menyiarkan ibadahnya secara langsung melalui media sosial atau kanal video.</w:t>
      </w:r>
    </w:p>
    <w:p w14:paraId="55AA12E1">
      <w:pPr>
        <w:spacing w:after="200" w:line="360" w:lineRule="auto"/>
        <w:ind w:firstLine="720"/>
        <w:jc w:val="both"/>
      </w:pPr>
      <w:r>
        <w:rPr>
          <w:rFonts w:ascii="Times New Roman" w:hAnsi="Times New Roman" w:eastAsia="Times New Roman" w:cs="Times New Roman"/>
          <w:sz w:val="24"/>
          <w:szCs w:val="24"/>
        </w:rPr>
        <w:t>Kehadiran tim multimedia menunjukkan bahwa ibadah masa kini tidak lagi hanya melibatkan jemaat yang hadir secara fisik, tetapi juga jemaat daring yang mengikuti dari rumah atau tempat lain. Hal ini membawa konsekuensi baru dalam desain ruang ibadah, misalnya perlunya pencahayaan yang ramah kamera dan penempatan layar yang juga terlihat baik dari sudut pengambilan gambar.</w:t>
      </w:r>
    </w:p>
    <w:p w14:paraId="0751F225">
      <w:pPr>
        <w:pStyle w:val="4"/>
        <w:spacing w:before="300" w:after="150"/>
      </w:pPr>
      <w:r>
        <w:rPr>
          <w:rFonts w:ascii="Times New Roman" w:hAnsi="Times New Roman" w:eastAsia="Times New Roman" w:cs="Times New Roman"/>
          <w:b/>
          <w:bCs/>
          <w:i/>
          <w:iCs/>
          <w:sz w:val="24"/>
          <w:szCs w:val="24"/>
        </w:rPr>
        <w:t>4.4.2 Alat Musik dan Band Panggung</w:t>
      </w:r>
    </w:p>
    <w:p w14:paraId="61FFE3E4">
      <w:pPr>
        <w:spacing w:after="200" w:line="360" w:lineRule="auto"/>
        <w:ind w:firstLine="720"/>
        <w:jc w:val="both"/>
      </w:pPr>
      <w:r>
        <w:rPr>
          <w:rFonts w:ascii="Times New Roman" w:hAnsi="Times New Roman" w:eastAsia="Times New Roman" w:cs="Times New Roman"/>
          <w:sz w:val="24"/>
          <w:szCs w:val="24"/>
        </w:rPr>
        <w:t>Musik menempati posisi sentral dalam ibadah Pentakosta-Karismatik. Alat musik yang umum dipakai meliputi keyboard, gitar akustik dan elektrik, bass, drum, serta kadang ditambah alat musik tiup atau string section pada gereja besar. Band ibadah biasanya diposisikan di panggung utama, sejajar dengan pemimpin pujian, karena musik dipandang bukan sekadar pengiring, melainkan bagian penting dari penyembahan itu sendiri.</w:t>
      </w:r>
      <w:r>
        <w:rPr>
          <w:rStyle w:val="12"/>
        </w:rPr>
        <w:footnoteReference w:id="7"/>
      </w:r>
    </w:p>
    <w:p w14:paraId="2B7A1624">
      <w:pPr>
        <w:spacing w:after="200" w:line="360" w:lineRule="auto"/>
        <w:ind w:firstLine="720"/>
        <w:jc w:val="both"/>
      </w:pPr>
      <w:r>
        <w:rPr>
          <w:rFonts w:ascii="Times New Roman" w:hAnsi="Times New Roman" w:eastAsia="Times New Roman" w:cs="Times New Roman"/>
          <w:sz w:val="24"/>
          <w:szCs w:val="24"/>
        </w:rPr>
        <w:t>Pemilihan alat musik dan gaya bermusik juga mencerminkan kedekatan gereja Pentakosta-Karismatik dengan budaya musik populer masa kini, seperti musik pop rohani kontemporer. Hal ini membuat ibadah terasa akrab bagi generasi muda, meski di sisi lain juga memunculkan perdebatan mengenai batas antara penyembahan dan pertunjukan musik.</w:t>
      </w:r>
    </w:p>
    <w:p w14:paraId="422E5A19">
      <w:pPr>
        <w:pStyle w:val="4"/>
        <w:spacing w:before="300" w:after="150"/>
      </w:pPr>
      <w:r>
        <w:rPr>
          <w:rFonts w:ascii="Times New Roman" w:hAnsi="Times New Roman" w:eastAsia="Times New Roman" w:cs="Times New Roman"/>
          <w:b/>
          <w:bCs/>
          <w:i/>
          <w:iCs/>
          <w:sz w:val="24"/>
          <w:szCs w:val="24"/>
        </w:rPr>
        <w:t>4.4.3 Teknologi Layar dan Proyeksi</w:t>
      </w:r>
    </w:p>
    <w:p w14:paraId="780A0CE7">
      <w:pPr>
        <w:spacing w:after="200" w:line="360" w:lineRule="auto"/>
        <w:ind w:firstLine="720"/>
        <w:jc w:val="both"/>
      </w:pPr>
      <w:r>
        <w:rPr>
          <w:rFonts w:ascii="Times New Roman" w:hAnsi="Times New Roman" w:eastAsia="Times New Roman" w:cs="Times New Roman"/>
          <w:sz w:val="24"/>
          <w:szCs w:val="24"/>
        </w:rPr>
        <w:t>Layar LED atau proyektor menjadi peralatan wajib di hampir semua gereja Pentakosta-Karismatik masa kini. Fungsinya beragam, mulai dari menampilkan lirik lagu agar jemaat mudah bernyanyi bersama, menayangkan ayat Alkitab saat khotbah, menampilkan slide presentasi pengkhotbah, hingga memutar video kesaksian atau pengumuman kegiatan gereja. Teknologi ini menggantikan peran buku nyanyian cetak yang dahulu umum dipakai.</w:t>
      </w:r>
    </w:p>
    <w:p w14:paraId="03CC3722">
      <w:pPr>
        <w:spacing w:after="200" w:line="360" w:lineRule="auto"/>
        <w:ind w:firstLine="720"/>
        <w:jc w:val="both"/>
      </w:pPr>
      <w:r>
        <w:rPr>
          <w:rFonts w:ascii="Times New Roman" w:hAnsi="Times New Roman" w:eastAsia="Times New Roman" w:cs="Times New Roman"/>
          <w:sz w:val="24"/>
          <w:szCs w:val="24"/>
        </w:rPr>
        <w:t>Dari sisi praktis, layar digital memang sangat membantu kelancaran ibadah dan menghemat biaya cetak. Namun, ketergantungan pada teknologi ini juga berarti gereja perlu menyiapkan anggaran perawatan, tenaga operator terlatih, serta rencana cadangan apabila terjadi gangguan teknis di tengah ibadah.</w:t>
      </w:r>
    </w:p>
    <w:p w14:paraId="5CB4D09D">
      <w:pPr>
        <w:pStyle w:val="4"/>
        <w:spacing w:before="300" w:after="150"/>
      </w:pPr>
      <w:r>
        <w:rPr>
          <w:rFonts w:ascii="Times New Roman" w:hAnsi="Times New Roman" w:eastAsia="Times New Roman" w:cs="Times New Roman"/>
          <w:b/>
          <w:bCs/>
          <w:i/>
          <w:iCs/>
          <w:sz w:val="24"/>
          <w:szCs w:val="24"/>
        </w:rPr>
        <w:t>4.4.4 Ruang dan Fasilitas Doa</w:t>
      </w:r>
    </w:p>
    <w:p w14:paraId="7967D061">
      <w:pPr>
        <w:spacing w:after="200" w:line="360" w:lineRule="auto"/>
        <w:ind w:firstLine="720"/>
        <w:jc w:val="both"/>
      </w:pPr>
      <w:r>
        <w:rPr>
          <w:rFonts w:ascii="Times New Roman" w:hAnsi="Times New Roman" w:eastAsia="Times New Roman" w:cs="Times New Roman"/>
          <w:sz w:val="24"/>
          <w:szCs w:val="24"/>
        </w:rPr>
        <w:t>Selain ruang ibadah utama, banyak gereja Pentakosta-Karismatik menyediakan ruang khusus untuk pelayanan doa, konseling, atau altar call lanjutan setelah ibadah selesai. Ruang ini biasanya lebih tenang dan tertutup, berbeda dari ruang utama yang ramai dan penuh musik. Di sinilah jemaat yang membutuhkan doa pribadi, pemulihan emosi, atau bimbingan rohani dapat dilayani secara lebih personal oleh tim doa atau konselor gereja.</w:t>
      </w:r>
    </w:p>
    <w:p w14:paraId="60EBB7E9">
      <w:pPr>
        <w:spacing w:after="200" w:line="360" w:lineRule="auto"/>
        <w:ind w:firstLine="720"/>
        <w:jc w:val="both"/>
      </w:pPr>
      <w:r>
        <w:rPr>
          <w:rFonts w:ascii="Times New Roman" w:hAnsi="Times New Roman" w:eastAsia="Times New Roman" w:cs="Times New Roman"/>
          <w:sz w:val="24"/>
          <w:szCs w:val="24"/>
        </w:rPr>
        <w:t>Keberadaan ruang doa semacam ini penting untuk diperhatikan, sebab menunjukkan bahwa ibadah tidak berhenti pada momen di atas panggung, tetapi berlanjut pada pendampingan pribadi terhadap jemaat yang membutuhkan perhatian lebih.</w:t>
      </w:r>
    </w:p>
    <w:p w14:paraId="55BE74C4">
      <w:pPr>
        <w:pStyle w:val="4"/>
        <w:spacing w:before="300" w:after="150"/>
      </w:pPr>
      <w:r>
        <w:rPr>
          <w:rFonts w:ascii="Times New Roman" w:hAnsi="Times New Roman" w:eastAsia="Times New Roman" w:cs="Times New Roman"/>
          <w:b/>
          <w:bCs/>
          <w:i/>
          <w:iCs/>
          <w:sz w:val="24"/>
          <w:szCs w:val="24"/>
        </w:rPr>
        <w:t>4.4.5 Perangkat Pendukung Lainnya</w:t>
      </w:r>
    </w:p>
    <w:p w14:paraId="31E3E8CD">
      <w:pPr>
        <w:spacing w:after="200" w:line="360" w:lineRule="auto"/>
        <w:ind w:firstLine="720"/>
        <w:jc w:val="both"/>
      </w:pPr>
      <w:r>
        <w:rPr>
          <w:rFonts w:ascii="Times New Roman" w:hAnsi="Times New Roman" w:eastAsia="Times New Roman" w:cs="Times New Roman"/>
          <w:sz w:val="24"/>
          <w:szCs w:val="24"/>
        </w:rPr>
        <w:t>Selain empat kategori di atas, ibadah Pentakosta-Karismatik biasanya juga ditunjang oleh perangkat-perangkat pendukung lain, seperti meja persembahan atau kotak persembahan digital berbasis kode QR, generator listrik cadangan untuk mengantisipasi pemadaman listrik, serta perlengkapan keamanan seperti alat pemadam kebakaran dan petugas keamanan gedung. Semua perangkat ini mungkin tampak sepele, tetapi turut menentukan kelancaran dan keamanan jalannya ibadah, terutama pada gereja dengan jumlah jemaat yang besar.</w:t>
      </w:r>
    </w:p>
    <w:p w14:paraId="090D1D2E">
      <w:pPr>
        <w:spacing w:after="200" w:line="360" w:lineRule="auto"/>
        <w:ind w:firstLine="720"/>
        <w:jc w:val="both"/>
      </w:pPr>
      <w:r>
        <w:rPr>
          <w:rFonts w:ascii="Times New Roman" w:hAnsi="Times New Roman" w:eastAsia="Times New Roman" w:cs="Times New Roman"/>
          <w:sz w:val="24"/>
          <w:szCs w:val="24"/>
        </w:rPr>
        <w:t>Tim teknis di balik layar, meliputi operator sound, operator media, teknisi listrik, dan petugas keamanan, sering kali tidak terlihat oleh jemaat, tetapi peran mereka sangat menentukan apakah ibadah dapat berjalan lancar dari awal hingga akhir. Dalam banyak gereja Pentakosta-Karismatik, pelayanan di balik layar ini juga dipandang sebagai bentuk pelayanan rohani yang sama berharganya dengan pelayanan di atas panggung, meskipun jarang mendapat sorotan.</w:t>
      </w:r>
    </w:p>
    <w:p w14:paraId="41FD3044">
      <w:pPr>
        <w:pStyle w:val="3"/>
        <w:spacing w:before="400" w:after="200"/>
      </w:pPr>
      <w:r>
        <w:rPr>
          <w:rFonts w:ascii="Times New Roman" w:hAnsi="Times New Roman" w:eastAsia="Times New Roman" w:cs="Times New Roman"/>
          <w:b/>
          <w:bCs/>
          <w:sz w:val="28"/>
          <w:szCs w:val="28"/>
        </w:rPr>
        <w:t>4.5 Tata Ruang sebagai Cermin Teologi Kehadiran Allah</w:t>
      </w:r>
    </w:p>
    <w:p w14:paraId="4D63C21C">
      <w:pPr>
        <w:spacing w:after="200" w:line="360" w:lineRule="auto"/>
        <w:ind w:firstLine="720"/>
        <w:jc w:val="both"/>
      </w:pPr>
      <w:r>
        <w:rPr>
          <w:rFonts w:ascii="Times New Roman" w:hAnsi="Times New Roman" w:eastAsia="Times New Roman" w:cs="Times New Roman"/>
          <w:sz w:val="24"/>
          <w:szCs w:val="24"/>
        </w:rPr>
        <w:t>Jika diamati lebih dalam, setiap keputusan tentang tata ruang ibadah sebenarnya sedang "berbicara" tentang bagaimana sebuah gereja memahami kehadiran Allah. Gereja dengan altar yang tinggi dan berjarak dari jemaat sedang menyampaikan pesan bahwa Allah itu kudus dan agung, sehingga perlu didekati dengan penuh hormat dan jarak tertentu. Sebaliknya, gereja Pentakosta-Karismatik dengan panggung terbuka dan ruang tanpa sekat sedang menyampaikan pesan lain, yaitu bahwa Allah itu dekat, bisa disentuh, dan hadir di tengah keramaian jemaat yang bersorak dan menari. Pengaturan tempat duduk, posisi mimbar, dan penggunaan simbol dalam sebuah bangunan gereja pada dasarnya adalah bahasa arsitektural yang menyampaikan teologi tertentu kepada setiap orang yang memasukinya, entah ia menyadarinya atau tidak.</w:t>
      </w:r>
      <w:r>
        <w:rPr>
          <w:rStyle w:val="12"/>
        </w:rPr>
        <w:footnoteReference w:id="8"/>
      </w:r>
    </w:p>
    <w:p w14:paraId="062B3EFA">
      <w:pPr>
        <w:spacing w:after="200" w:line="360" w:lineRule="auto"/>
        <w:ind w:firstLine="720"/>
        <w:jc w:val="both"/>
      </w:pPr>
      <w:r>
        <w:rPr>
          <w:rFonts w:ascii="Times New Roman" w:hAnsi="Times New Roman" w:eastAsia="Times New Roman" w:cs="Times New Roman"/>
          <w:sz w:val="24"/>
          <w:szCs w:val="24"/>
        </w:rPr>
        <w:t>Kedua pesan ini sama-sama benar secara teologis, sebab Alkitab sendiri berbicara tentang Allah yang mahakudus sekaligus Allah yang berkenan tinggal di tengah umat-Nya (Immanuel). Tata ruang ibadah, dengan demikian, bukan sekadar soal selera desain, melainkan cara sebuah komunitas iman menghayati dan mengajarkan siapa Allah itu bagi anggotanya, termasuk bagi anggota baru dan anak-anak yang bertumbuh di dalamnya.</w:t>
      </w:r>
    </w:p>
    <w:p w14:paraId="6B371CCD">
      <w:pPr>
        <w:spacing w:after="200" w:line="360" w:lineRule="auto"/>
        <w:ind w:firstLine="720"/>
        <w:jc w:val="both"/>
      </w:pPr>
      <w:r>
        <w:rPr>
          <w:rFonts w:ascii="Times New Roman" w:hAnsi="Times New Roman" w:eastAsia="Times New Roman" w:cs="Times New Roman"/>
          <w:sz w:val="24"/>
          <w:szCs w:val="24"/>
        </w:rPr>
        <w:t>Persoalannya, penghayatan teologis ini tidak selalu disadari oleh jemaat biasa. Banyak orang mengikuti ibadah dengan tata ruang tertentu tanpa pernah bertanya mengapa ruangan itu ditata demikian, atau nilai apa yang sedang ditanamkan melalui bentuk fisik ruangan tersebut. Di sinilah pentingnya pendidikan teologis bagi jemaat, agar mereka tidak hanya menikmati ibadah secara emosional, tetapi juga memahami makna di balik ruang tempat mereka beribadah.</w:t>
      </w:r>
    </w:p>
    <w:p w14:paraId="6E004B26">
      <w:pPr>
        <w:pStyle w:val="3"/>
        <w:spacing w:before="400" w:after="200"/>
      </w:pPr>
      <w:r>
        <w:rPr>
          <w:rFonts w:ascii="Times New Roman" w:hAnsi="Times New Roman" w:eastAsia="Times New Roman" w:cs="Times New Roman"/>
          <w:b/>
          <w:bCs/>
          <w:sz w:val="28"/>
          <w:szCs w:val="28"/>
        </w:rPr>
        <w:t>4.6 Perbandingan Singkat dengan Gereja Tradisional</w:t>
      </w:r>
    </w:p>
    <w:p w14:paraId="68128D03">
      <w:pPr>
        <w:spacing w:after="200" w:line="360" w:lineRule="auto"/>
        <w:ind w:firstLine="720"/>
        <w:jc w:val="both"/>
      </w:pPr>
      <w:r>
        <w:rPr>
          <w:rFonts w:ascii="Times New Roman" w:hAnsi="Times New Roman" w:eastAsia="Times New Roman" w:cs="Times New Roman"/>
          <w:sz w:val="24"/>
          <w:szCs w:val="24"/>
        </w:rPr>
        <w:t>Untuk memperjelas ciri khas gereja Pentakosta-Karismatik, ada baiknya dibandingkan secara singkat dengan gereja tradisional, misalnya gereja Katolik, Ortodoks, atau gereja Protestan arus utama yang mempertahankan liturgi lama.</w:t>
      </w:r>
    </w:p>
    <w:p w14:paraId="73672A92">
      <w:pPr>
        <w:pStyle w:val="16"/>
        <w:numPr>
          <w:ilvl w:val="0"/>
          <w:numId w:val="1"/>
        </w:numPr>
        <w:spacing w:after="120" w:line="360" w:lineRule="auto"/>
      </w:pPr>
      <w:r>
        <w:rPr>
          <w:rFonts w:ascii="Times New Roman" w:hAnsi="Times New Roman" w:eastAsia="Times New Roman" w:cs="Times New Roman"/>
          <w:sz w:val="24"/>
          <w:szCs w:val="24"/>
        </w:rPr>
        <w:t>Bentuk bangunan: gereja tradisional umumnya berbentuk salib atau memanjang dengan menara tinggi, sedangkan gereja Pentakosta-Karismatik lebih sering berbentuk aula atau auditorium tanpa menara mencolok.</w:t>
      </w:r>
    </w:p>
    <w:p w14:paraId="0C9478EC">
      <w:pPr>
        <w:pStyle w:val="16"/>
        <w:numPr>
          <w:ilvl w:val="0"/>
          <w:numId w:val="1"/>
        </w:numPr>
        <w:spacing w:after="120" w:line="360" w:lineRule="auto"/>
      </w:pPr>
      <w:r>
        <w:rPr>
          <w:rFonts w:ascii="Times New Roman" w:hAnsi="Times New Roman" w:eastAsia="Times New Roman" w:cs="Times New Roman"/>
          <w:sz w:val="24"/>
          <w:szCs w:val="24"/>
        </w:rPr>
        <w:t>Posisi altar: gereja tradisional menempatkan altar sebagai pusat sakral yang tetap dan sering dipagari, sedangkan gereja Pentakosta-Karismatik menempatkan panggung sebagai pusat perhatian yang terbuka dan dapat diubah tata letaknya.</w:t>
      </w:r>
    </w:p>
    <w:p w14:paraId="371D99FA">
      <w:pPr>
        <w:pStyle w:val="16"/>
        <w:numPr>
          <w:ilvl w:val="0"/>
          <w:numId w:val="1"/>
        </w:numPr>
        <w:spacing w:after="120" w:line="360" w:lineRule="auto"/>
      </w:pPr>
      <w:r>
        <w:rPr>
          <w:rFonts w:ascii="Times New Roman" w:hAnsi="Times New Roman" w:eastAsia="Times New Roman" w:cs="Times New Roman"/>
          <w:sz w:val="24"/>
          <w:szCs w:val="24"/>
        </w:rPr>
        <w:t>Simbol visual: gereja tradisional kaya akan simbol permanen seperti patung, lukisan ikon, dan jendela kaca berwarna, sedangkan gereja Pentakosta-Karismatik lebih mengandalkan layar digital yang isinya dapat berubah setiap saat.</w:t>
      </w:r>
    </w:p>
    <w:p w14:paraId="0538BC51">
      <w:pPr>
        <w:pStyle w:val="16"/>
        <w:numPr>
          <w:ilvl w:val="0"/>
          <w:numId w:val="1"/>
        </w:numPr>
        <w:spacing w:after="120" w:line="360" w:lineRule="auto"/>
      </w:pPr>
      <w:r>
        <w:rPr>
          <w:rFonts w:ascii="Times New Roman" w:hAnsi="Times New Roman" w:eastAsia="Times New Roman" w:cs="Times New Roman"/>
          <w:sz w:val="24"/>
          <w:szCs w:val="24"/>
        </w:rPr>
        <w:t>Peran musik: gereja tradisional memakai musik liturgis yang tetap dan terarah oleh urutan liturgi, sedangkan gereja Pentakosta-Karismatik memakai band kontemporer dengan gaya yang lebih bebas dan spontan.</w:t>
      </w:r>
    </w:p>
    <w:p w14:paraId="1580D295">
      <w:pPr>
        <w:pStyle w:val="16"/>
        <w:numPr>
          <w:ilvl w:val="0"/>
          <w:numId w:val="1"/>
        </w:numPr>
        <w:spacing w:after="120" w:line="360" w:lineRule="auto"/>
      </w:pPr>
      <w:r>
        <w:rPr>
          <w:rFonts w:ascii="Times New Roman" w:hAnsi="Times New Roman" w:eastAsia="Times New Roman" w:cs="Times New Roman"/>
          <w:sz w:val="24"/>
          <w:szCs w:val="24"/>
        </w:rPr>
        <w:t>Partisipasi tubuh jemaat: gereja tradisional lebih menekankan sikap tubuh yang tertib seperti berdiri, duduk, dan berlutut pada waktu tertentu, sedangkan gereja Pentakosta-Karismatik memberi ruang lebih besar bagi ekspresi tubuh yang spontan.</w:t>
      </w:r>
    </w:p>
    <w:p w14:paraId="011D0291">
      <w:pPr>
        <w:spacing w:after="200" w:line="360" w:lineRule="auto"/>
        <w:ind w:firstLine="720"/>
        <w:jc w:val="both"/>
      </w:pPr>
      <w:r>
        <w:rPr>
          <w:rFonts w:ascii="Times New Roman" w:hAnsi="Times New Roman" w:eastAsia="Times New Roman" w:cs="Times New Roman"/>
          <w:sz w:val="24"/>
          <w:szCs w:val="24"/>
        </w:rPr>
        <w:t>Perbandingan ini tidak dimaksudkan untuk menilai mana yang lebih benar, sebab keduanya lahir dari sejarah dan penekanan teologis yang berbeda. Yang penting untuk disadari adalah bahwa setiap pilihan arsitektur membawa konsekuensi bagi cara jemaat menghayati imannya, dan tidak ada bentuk ruang ibadah yang sepenuhnya netral dari pesan teologis.</w:t>
      </w:r>
    </w:p>
    <w:p w14:paraId="423527D4">
      <w:pPr>
        <w:spacing w:after="200" w:line="360" w:lineRule="auto"/>
        <w:ind w:firstLine="720"/>
        <w:jc w:val="both"/>
      </w:pPr>
      <w:r>
        <w:rPr>
          <w:rFonts w:ascii="Times New Roman" w:hAnsi="Times New Roman" w:eastAsia="Times New Roman" w:cs="Times New Roman"/>
          <w:sz w:val="24"/>
          <w:szCs w:val="24"/>
        </w:rPr>
        <w:t>Perbandingan di atas juga perlu dibaca secara hati-hati, sebab batas antara gereja tradisional dan gereja Pentakosta-Karismatik tidak selalu kaku. Ada gereja tradisional yang mulai mengadopsi layar digital dan musik kontemporer, dan sebaliknya ada gereja Pentakosta-Karismatik yang mulai merindukan unsur-unsur liturgi lama, seperti saat teduh, doa bersama secara tertulis, atau perayaan Perjamuan Kudus yang lebih hikmat dan tidak tergesa-gesa. Percampuran gaya semacam ini kadang disebut sebagai gerakan "blended worship", yang mencoba menggabungkan kekuatan dari kedua tradisi.</w:t>
      </w:r>
    </w:p>
    <w:p w14:paraId="0146887D">
      <w:pPr>
        <w:spacing w:after="200" w:line="360" w:lineRule="auto"/>
        <w:ind w:firstLine="720"/>
        <w:jc w:val="both"/>
      </w:pPr>
      <w:r>
        <w:rPr>
          <w:rFonts w:ascii="Times New Roman" w:hAnsi="Times New Roman" w:eastAsia="Times New Roman" w:cs="Times New Roman"/>
          <w:sz w:val="24"/>
          <w:szCs w:val="24"/>
        </w:rPr>
        <w:t>Fenomena ini menunjukkan bahwa tata ruang dan gaya ibadah bukanlah sesuatu yang statis, melainkan terus bergerak dan saling memengaruhi antar tradisi gereja. Oleh karena itu, penting bagi setiap gereja untuk tidak asal meniru bentuk gereja lain yang sedang populer, melainkan mempertimbangkan dengan sungguh-sungguh nilai teologis apa yang ingin ditekankan melalui bentuk ruang ibadahnya sendiri, sesuai konteks jemaat dan masyarakat setempat.</w:t>
      </w:r>
    </w:p>
    <w:p w14:paraId="666629AA">
      <w:pPr>
        <w:pStyle w:val="3"/>
        <w:spacing w:before="400" w:after="200"/>
      </w:pPr>
      <w:r>
        <w:rPr>
          <w:rFonts w:ascii="Times New Roman" w:hAnsi="Times New Roman" w:eastAsia="Times New Roman" w:cs="Times New Roman"/>
          <w:b/>
          <w:bCs/>
          <w:sz w:val="28"/>
          <w:szCs w:val="28"/>
        </w:rPr>
        <w:t>4.7 Tinjauan Kritis dan Pembaruan: Tata Ruang Ibadah yang Berpihak pada Kepedulian Sosial</w:t>
      </w:r>
    </w:p>
    <w:p w14:paraId="7AE11997">
      <w:pPr>
        <w:spacing w:after="200" w:line="360" w:lineRule="auto"/>
        <w:ind w:firstLine="720"/>
        <w:jc w:val="both"/>
      </w:pPr>
      <w:r>
        <w:rPr>
          <w:rFonts w:ascii="Times New Roman" w:hAnsi="Times New Roman" w:eastAsia="Times New Roman" w:cs="Times New Roman"/>
          <w:sz w:val="24"/>
          <w:szCs w:val="24"/>
        </w:rPr>
        <w:t>Bagian ini menjadi bagian pembaruan (novelti) dari bab ini, sekaligus diharapkan dapat membuka ruang diskusi lebih lanjut bagi pembaca. Sejauh ini, pembahasan tata ruang dan arsitektur gereja Pentakosta-Karismatik cenderung berhenti pada pertanyaan teknis dan fungsional, misalnya bagaimana membuat ruang yang nyaman, akustik yang baik, atau panggung yang menarik. Pertanyaan yang jarang diajukan adalah pertanyaan etis: untuk siapa sebenarnya kemegahan itu dibangun, dan apa dampaknya bagi masyarakat di luar tembok gereja?</w:t>
      </w:r>
    </w:p>
    <w:p w14:paraId="08D7274D">
      <w:pPr>
        <w:spacing w:after="200" w:line="360" w:lineRule="auto"/>
        <w:ind w:firstLine="720"/>
        <w:jc w:val="both"/>
      </w:pPr>
      <w:r>
        <w:rPr>
          <w:rFonts w:ascii="Times New Roman" w:hAnsi="Times New Roman" w:eastAsia="Times New Roman" w:cs="Times New Roman"/>
          <w:sz w:val="24"/>
          <w:szCs w:val="24"/>
        </w:rPr>
        <w:t>Tidak jarang ditemukan gereja yang membangun gedung besar, panggung mewah, dan sistem audio-visual kelas atas, sementara di sekitar gedung itu ada tetangga yang rumahnya bocor saat hujan, atau keluarga yang kesulitan memenuhi kebutuhan hidup sehari-hari. Ketimpangan semacam ini seharusnya menjadi bahan refleksi serius, bukan sekadar dianggap sebagai hal yang wajar karena "gereja sedang bertumbuh" atau "ini untuk kemuliaan Tuhan".</w:t>
      </w:r>
      <w:r>
        <w:rPr>
          <w:rStyle w:val="12"/>
        </w:rPr>
        <w:footnoteReference w:id="9"/>
      </w:r>
    </w:p>
    <w:p w14:paraId="4A13B895">
      <w:pPr>
        <w:pBdr>
          <w:left w:val="single" w:color="999999" w:sz="12" w:space="8"/>
        </w:pBdr>
        <w:spacing w:before="150" w:after="250" w:line="300" w:lineRule="auto"/>
        <w:ind w:left="720" w:right="720"/>
      </w:pPr>
      <w:r>
        <w:rPr>
          <w:rFonts w:ascii="Times New Roman" w:hAnsi="Times New Roman" w:eastAsia="Times New Roman" w:cs="Times New Roman"/>
          <w:i/>
          <w:iCs/>
          <w:sz w:val="22"/>
          <w:szCs w:val="22"/>
        </w:rPr>
        <w:t>Pertanyaan reflektif: Apakah kemegahan gedung ibadah benar-benar mencerminkan kemuliaan Allah, ataukah justru mengalihkan perhatian dari panggilan gereja untuk memanusiakan manusia, khususnya mereka yang menderita di sekitarnya?</w:t>
      </w:r>
    </w:p>
    <w:p w14:paraId="32DAADF3">
      <w:pPr>
        <w:spacing w:after="200" w:line="360" w:lineRule="auto"/>
        <w:ind w:firstLine="720"/>
        <w:jc w:val="both"/>
      </w:pPr>
      <w:r>
        <w:rPr>
          <w:rFonts w:ascii="Times New Roman" w:hAnsi="Times New Roman" w:eastAsia="Times New Roman" w:cs="Times New Roman"/>
          <w:sz w:val="24"/>
          <w:szCs w:val="24"/>
        </w:rPr>
        <w:t>Pemikiran ini bertolak dari sebuah keyakinan bahwa misi bukanlah milik gereja atau lembaga tertentu, melainkan milik Allah sendiri (missio Dei). Karena misi adalah milik Allah, maka arahnya bukan untuk membesarkan gereja atau denominasi, melainkan untuk memanusiakan manusia, yaitu memulihkan martabat, kondisi hidup, dan relasi manusia dengan Allah dan sesamanya. Jika demikian, tata ruang dan arsitektur ibadah semestinya juga diuji dengan pertanyaan ini: apakah desain ruang ibadah kita mendukung panggilan tersebut, atau justru menjauhkannya?</w:t>
      </w:r>
      <w:r>
        <w:rPr>
          <w:rStyle w:val="12"/>
        </w:rPr>
        <w:footnoteReference w:id="10"/>
      </w:r>
    </w:p>
    <w:p w14:paraId="04F72BB3">
      <w:pPr>
        <w:spacing w:after="200" w:line="360" w:lineRule="auto"/>
        <w:ind w:firstLine="720"/>
        <w:jc w:val="both"/>
      </w:pPr>
      <w:r>
        <w:rPr>
          <w:rFonts w:ascii="Times New Roman" w:hAnsi="Times New Roman" w:eastAsia="Times New Roman" w:cs="Times New Roman"/>
          <w:sz w:val="24"/>
          <w:szCs w:val="24"/>
        </w:rPr>
        <w:t>Dari sudut pandang ini, penulis mengusulkan beberapa gagasan pembaruan yang dapat menjadi bahan diskusi lanjutan bagi mahasiswa teologi, pelayan gereja, maupun arsitek yang terlibat dalam pembangunan rumah ibadah:</w:t>
      </w:r>
    </w:p>
    <w:p w14:paraId="7240B432">
      <w:pPr>
        <w:pStyle w:val="16"/>
        <w:numPr>
          <w:ilvl w:val="0"/>
          <w:numId w:val="1"/>
        </w:numPr>
        <w:spacing w:after="120" w:line="360" w:lineRule="auto"/>
      </w:pPr>
      <w:r>
        <w:rPr>
          <w:rFonts w:ascii="Times New Roman" w:hAnsi="Times New Roman" w:eastAsia="Times New Roman" w:cs="Times New Roman"/>
          <w:sz w:val="24"/>
          <w:szCs w:val="24"/>
        </w:rPr>
        <w:t>Prinsip kesederhanaan bermakna. Kemewahan bukanlah ukuran kesungguhan iman. Gereja dapat tetap memiliki fasilitas yang layak dan fungsional tanpa harus berlebihan, sehingga dana yang tersisa dapat dialokasikan untuk pelayanan sosial di sekitar gereja.</w:t>
      </w:r>
    </w:p>
    <w:p w14:paraId="690FA072">
      <w:pPr>
        <w:pStyle w:val="16"/>
        <w:numPr>
          <w:ilvl w:val="0"/>
          <w:numId w:val="1"/>
        </w:numPr>
        <w:spacing w:after="120" w:line="360" w:lineRule="auto"/>
      </w:pPr>
      <w:r>
        <w:rPr>
          <w:rFonts w:ascii="Times New Roman" w:hAnsi="Times New Roman" w:eastAsia="Times New Roman" w:cs="Times New Roman"/>
          <w:sz w:val="24"/>
          <w:szCs w:val="24"/>
        </w:rPr>
        <w:t>Ruang ibadah yang terhubung dengan ruang pelayanan sosial. Desain gedung gereja idealnya tidak hanya memikirkan ruang ibadah utama, tetapi juga menyediakan ruang untuk dapur umum, klinik sederhana, atau pusat bantuan bagi masyarakat sekitar, sehingga gedung gereja benar-benar menjadi berkat bagi lingkungan, bukan sekadar tempat berkumpul jemaat sendiri.</w:t>
      </w:r>
    </w:p>
    <w:p w14:paraId="59916E7C">
      <w:pPr>
        <w:pStyle w:val="16"/>
        <w:numPr>
          <w:ilvl w:val="0"/>
          <w:numId w:val="1"/>
        </w:numPr>
        <w:spacing w:after="120" w:line="360" w:lineRule="auto"/>
      </w:pPr>
      <w:r>
        <w:rPr>
          <w:rFonts w:ascii="Times New Roman" w:hAnsi="Times New Roman" w:eastAsia="Times New Roman" w:cs="Times New Roman"/>
          <w:sz w:val="24"/>
          <w:szCs w:val="24"/>
        </w:rPr>
        <w:t>Transparansi anggaran pembangunan. Jemaat dan masyarakat sekitar berhak mengetahui bagaimana dana pembangunan gedung dialokasikan, termasuk berapa porsi yang dianggarkan untuk pelayanan sosial dibanding untuk kemewahan estetika dan teknologi panggung.</w:t>
      </w:r>
    </w:p>
    <w:p w14:paraId="05E2101C">
      <w:pPr>
        <w:pStyle w:val="16"/>
        <w:numPr>
          <w:ilvl w:val="0"/>
          <w:numId w:val="1"/>
        </w:numPr>
        <w:spacing w:after="120" w:line="360" w:lineRule="auto"/>
      </w:pPr>
      <w:r>
        <w:rPr>
          <w:rFonts w:ascii="Times New Roman" w:hAnsi="Times New Roman" w:eastAsia="Times New Roman" w:cs="Times New Roman"/>
          <w:sz w:val="24"/>
          <w:szCs w:val="24"/>
        </w:rPr>
        <w:t>Evaluasi berkala terhadap makna simbolik ruang. Gereja perlu secara rutin bertanya kembali, apakah tata ruang ibadah yang ada masih sejalan dengan nilai-nilai yang ingin diajarkan, ataukah sudah bergeser menjadi sekadar mengikuti tren gereja lain atau budaya hiburan populer.</w:t>
      </w:r>
    </w:p>
    <w:p w14:paraId="64B61039">
      <w:pPr>
        <w:pStyle w:val="16"/>
        <w:numPr>
          <w:ilvl w:val="0"/>
          <w:numId w:val="1"/>
        </w:numPr>
        <w:spacing w:after="120" w:line="360" w:lineRule="auto"/>
      </w:pPr>
      <w:r>
        <w:rPr>
          <w:rFonts w:ascii="Times New Roman" w:hAnsi="Times New Roman" w:eastAsia="Times New Roman" w:cs="Times New Roman"/>
          <w:sz w:val="24"/>
          <w:szCs w:val="24"/>
        </w:rPr>
        <w:t>Pelibatan jemaat dan masyarakat sekitar dalam perencanaan. Sebelum membangun atau merenovasi gedung, ada baiknya gereja melibatkan masukan dari jemaat lintas usia dan bahkan warga sekitar, agar bangunan yang dihasilkan benar-benar mencerminkan kebutuhan bersama, bukan hanya selera segelintir pengambil keputusan.</w:t>
      </w:r>
    </w:p>
    <w:p w14:paraId="14E83A07">
      <w:pPr>
        <w:spacing w:after="200" w:line="360" w:lineRule="auto"/>
        <w:ind w:firstLine="720"/>
        <w:jc w:val="both"/>
      </w:pPr>
      <w:r>
        <w:rPr>
          <w:rFonts w:ascii="Times New Roman" w:hAnsi="Times New Roman" w:eastAsia="Times New Roman" w:cs="Times New Roman"/>
          <w:sz w:val="24"/>
          <w:szCs w:val="24"/>
        </w:rPr>
        <w:t>Gagasan-gagasan ini tentu tidak dimaksudkan sebagai jawaban final, melainkan sebagai pintu masuk bagi diskusi yang lebih luas. Beberapa pertanyaan berikut dapat menjadi bahan renungan atau diskusi kelompok bagi pembaca buku ini:</w:t>
      </w:r>
    </w:p>
    <w:p w14:paraId="046F2789">
      <w:pPr>
        <w:pStyle w:val="16"/>
        <w:numPr>
          <w:ilvl w:val="0"/>
          <w:numId w:val="1"/>
        </w:numPr>
        <w:spacing w:after="120" w:line="360" w:lineRule="auto"/>
      </w:pPr>
      <w:r>
        <w:rPr>
          <w:rFonts w:ascii="Times New Roman" w:hAnsi="Times New Roman" w:eastAsia="Times New Roman" w:cs="Times New Roman"/>
          <w:sz w:val="24"/>
          <w:szCs w:val="24"/>
        </w:rPr>
        <w:t>Sejauh mana kemegahan arsitektur gereja memengaruhi cara jemaat memahami kehadiran Allah, dan sejauh mana hal itu justru bisa mengalihkan makna ibadah menjadi sekadar tontonan?</w:t>
      </w:r>
    </w:p>
    <w:p w14:paraId="1867A015">
      <w:pPr>
        <w:pStyle w:val="16"/>
        <w:numPr>
          <w:ilvl w:val="0"/>
          <w:numId w:val="1"/>
        </w:numPr>
        <w:spacing w:after="120" w:line="360" w:lineRule="auto"/>
      </w:pPr>
      <w:r>
        <w:rPr>
          <w:rFonts w:ascii="Times New Roman" w:hAnsi="Times New Roman" w:eastAsia="Times New Roman" w:cs="Times New Roman"/>
          <w:sz w:val="24"/>
          <w:szCs w:val="24"/>
        </w:rPr>
        <w:t>Bagaimana sebuah gereja dapat menyeimbangkan kebutuhan akan sarana ibadah yang layak dengan panggilan untuk peduli terhadap penderitaan masyarakat di sekitarnya?</w:t>
      </w:r>
    </w:p>
    <w:p w14:paraId="3E0A7874">
      <w:pPr>
        <w:pStyle w:val="16"/>
        <w:numPr>
          <w:ilvl w:val="0"/>
          <w:numId w:val="1"/>
        </w:numPr>
        <w:spacing w:after="120" w:line="360" w:lineRule="auto"/>
      </w:pPr>
      <w:r>
        <w:rPr>
          <w:rFonts w:ascii="Times New Roman" w:hAnsi="Times New Roman" w:eastAsia="Times New Roman" w:cs="Times New Roman"/>
          <w:sz w:val="24"/>
          <w:szCs w:val="24"/>
        </w:rPr>
        <w:t>Apa langkah konkret yang dapat diambil oleh gereja lokal, besar maupun kecil, untuk menjadikan gedung ibadahnya juga berfungsi sebagai ruang pelayanan sosial?</w:t>
      </w:r>
    </w:p>
    <w:p w14:paraId="0875FB97">
      <w:pPr>
        <w:pStyle w:val="16"/>
        <w:numPr>
          <w:ilvl w:val="0"/>
          <w:numId w:val="1"/>
        </w:numPr>
        <w:spacing w:after="120" w:line="360" w:lineRule="auto"/>
      </w:pPr>
      <w:r>
        <w:rPr>
          <w:rFonts w:ascii="Times New Roman" w:hAnsi="Times New Roman" w:eastAsia="Times New Roman" w:cs="Times New Roman"/>
          <w:sz w:val="24"/>
          <w:szCs w:val="24"/>
        </w:rPr>
        <w:t>Siapa yang seharusnya dilibatkan dalam pengambilan keputusan tentang desain dan pembangunan gedung gereja, dan mengapa pelibatan itu penting?</w:t>
      </w:r>
    </w:p>
    <w:p w14:paraId="0B4A1A08">
      <w:pPr>
        <w:pStyle w:val="4"/>
        <w:spacing w:before="300" w:after="150"/>
      </w:pPr>
      <w:r>
        <w:rPr>
          <w:rFonts w:ascii="Times New Roman" w:hAnsi="Times New Roman" w:eastAsia="Times New Roman" w:cs="Times New Roman"/>
          <w:b/>
          <w:bCs/>
          <w:i/>
          <w:iCs/>
          <w:sz w:val="24"/>
          <w:szCs w:val="24"/>
        </w:rPr>
        <w:t>4.7.1 Ilustrasi Sederhana</w:t>
      </w:r>
    </w:p>
    <w:p w14:paraId="0B89FEAC">
      <w:pPr>
        <w:spacing w:after="200" w:line="360" w:lineRule="auto"/>
        <w:ind w:firstLine="720"/>
        <w:jc w:val="both"/>
      </w:pPr>
      <w:r>
        <w:rPr>
          <w:rFonts w:ascii="Times New Roman" w:hAnsi="Times New Roman" w:eastAsia="Times New Roman" w:cs="Times New Roman"/>
          <w:sz w:val="24"/>
          <w:szCs w:val="24"/>
        </w:rPr>
        <w:t>Untuk memperjelas persoalan ini, bayangkan sebuah gereja di sebuah kota yang setiap minggu memperbarui perangkat sound system dan layar LED-nya dengan teknologi terbaru, sementara beberapa ratus meter dari gedung itu ada keluarga yang tinggal di rumah beratap seng bocor dan kesulitan menyekolahkan anak-anaknya. Ilustrasi ini bukan untuk menghakimi gereja mana pun secara khusus, sebab situasi semacam ini dapat ditemukan di banyak tempat, dan setiap gereja tentu punya alasan serta pertimbangannya sendiri.</w:t>
      </w:r>
    </w:p>
    <w:p w14:paraId="7E3E80C4">
      <w:pPr>
        <w:spacing w:after="200" w:line="360" w:lineRule="auto"/>
        <w:ind w:firstLine="720"/>
        <w:jc w:val="both"/>
      </w:pPr>
      <w:r>
        <w:rPr>
          <w:rFonts w:ascii="Times New Roman" w:hAnsi="Times New Roman" w:eastAsia="Times New Roman" w:cs="Times New Roman"/>
          <w:sz w:val="24"/>
          <w:szCs w:val="24"/>
        </w:rPr>
        <w:t>Namun, ilustrasi ini penting untuk membuka mata bahwa pertanyaan tentang tata ruang dan arsitektur ibadah tidak dapat dilepaskan dari konteks sosial di sekitarnya. Gedung gereja tidak berdiri di ruang hampa, melainkan di tengah masyarakat yang beragam kondisi ekonominya. Karena itu, keputusan arsitektural sesungguhnya juga adalah keputusan etis, meskipun jarang dipandang demikian oleh jemaat maupun pengambil kebijakan gereja.</w:t>
      </w:r>
    </w:p>
    <w:p w14:paraId="62CAA4A7">
      <w:pPr>
        <w:pStyle w:val="4"/>
        <w:spacing w:before="300" w:after="150"/>
      </w:pPr>
      <w:r>
        <w:rPr>
          <w:rFonts w:ascii="Times New Roman" w:hAnsi="Times New Roman" w:eastAsia="Times New Roman" w:cs="Times New Roman"/>
          <w:b/>
          <w:bCs/>
          <w:i/>
          <w:iCs/>
          <w:sz w:val="24"/>
          <w:szCs w:val="24"/>
        </w:rPr>
        <w:t>4.7.2 Bukan Menolak Kualitas, tetapi Menata Ulang Prioritas</w:t>
      </w:r>
    </w:p>
    <w:p w14:paraId="7AEDF161">
      <w:pPr>
        <w:spacing w:after="200" w:line="360" w:lineRule="auto"/>
        <w:ind w:firstLine="720"/>
        <w:jc w:val="both"/>
      </w:pPr>
      <w:r>
        <w:rPr>
          <w:rFonts w:ascii="Times New Roman" w:hAnsi="Times New Roman" w:eastAsia="Times New Roman" w:cs="Times New Roman"/>
          <w:sz w:val="24"/>
          <w:szCs w:val="24"/>
        </w:rPr>
        <w:t>Perlu ditegaskan bahwa gagasan pembaruan ini tidak sedang menolak penggunaan teknologi atau menuntut gereja untuk kembali ke bangunan yang seadanya. Sarana ibadah yang baik, nyaman, dan berkualitas tetap penting, sebab dapat mendukung penyampaian firman dan pujian secara maksimal. Yang sedang diusulkan di sini adalah penataan ulang prioritas, yaitu memastikan bahwa investasi pada gedung dan peralatan berjalan seiring, bukan menggantikan, investasi pada pelayanan terhadap manusia yang membutuhkan. Gagasan ini sejalan dengan pandangan bahwa yang membuat sebuah ruang menjadi kudus sesungguhnya bukanlah kemewahan bangunannya, melainkan kehadiran umat yang berkumpul dan hidup dalam kasih di dalamnya, sehingga kesederhanaan dalam berarsitektur justru dapat menjadi ungkapan iman yang paling jujur.</w:t>
      </w:r>
      <w:r>
        <w:rPr>
          <w:rStyle w:val="12"/>
        </w:rPr>
        <w:footnoteReference w:id="11"/>
      </w:r>
    </w:p>
    <w:p w14:paraId="7BA5BA93">
      <w:pPr>
        <w:spacing w:after="200" w:line="360" w:lineRule="auto"/>
        <w:ind w:firstLine="720"/>
        <w:jc w:val="both"/>
      </w:pPr>
      <w:r>
        <w:rPr>
          <w:rFonts w:ascii="Times New Roman" w:hAnsi="Times New Roman" w:eastAsia="Times New Roman" w:cs="Times New Roman"/>
          <w:sz w:val="24"/>
          <w:szCs w:val="24"/>
        </w:rPr>
        <w:t>Dengan kata lain, pertanyaan yang perlu terus diajukan bukanlah "boleh atau tidak boleh gereja memiliki gedung megah", melainkan "apakah kemegahan itu berjalan bersama kepedulian yang nyata terhadap sesama, atau justru berdiri sendiri sebagai simbol pencapaian dan gengsi kelembagaan". Pembaruan cara berpikir semacam inilah yang diharapkan dapat terus didiskusikan, dikritisi, dan dikembangkan oleh pembaca buku ini, terutama oleh generasi pemimpin gereja yang akan datang.</w:t>
      </w:r>
    </w:p>
    <w:p w14:paraId="0329A6BD">
      <w:pPr>
        <w:pStyle w:val="3"/>
        <w:spacing w:before="400" w:after="200"/>
      </w:pPr>
      <w:r>
        <w:rPr>
          <w:rFonts w:ascii="Times New Roman" w:hAnsi="Times New Roman" w:eastAsia="Times New Roman" w:cs="Times New Roman"/>
          <w:b/>
          <w:bCs/>
          <w:sz w:val="28"/>
          <w:szCs w:val="28"/>
        </w:rPr>
        <w:t>4.8 Kesimpulan</w:t>
      </w:r>
    </w:p>
    <w:p w14:paraId="106FC6C2">
      <w:pPr>
        <w:spacing w:after="200" w:line="360" w:lineRule="auto"/>
        <w:ind w:firstLine="720"/>
        <w:jc w:val="both"/>
      </w:pPr>
      <w:r>
        <w:rPr>
          <w:rFonts w:ascii="Times New Roman" w:hAnsi="Times New Roman" w:eastAsia="Times New Roman" w:cs="Times New Roman"/>
          <w:sz w:val="24"/>
          <w:szCs w:val="24"/>
        </w:rPr>
        <w:t xml:space="preserve">Tata ruang, arsitektur, dan peralatan penunjang dalam ibadah Pentakosta-Karismatik bukanlah hal yang netral atau sekadar urusan teknis semata. Semua itu lahir dari dan sekaligus membentuk cara jemaat memahami kehadiran Allah, </w:t>
      </w:r>
      <w:r>
        <w:rPr>
          <w:rFonts w:hint="default" w:cs="Times New Roman"/>
          <w:sz w:val="24"/>
          <w:szCs w:val="24"/>
          <w:lang w:val="id-ID"/>
        </w:rPr>
        <w:t>s</w:t>
      </w:r>
      <w:bookmarkStart w:id="0" w:name="_GoBack"/>
      <w:bookmarkEnd w:id="0"/>
      <w:r>
        <w:rPr>
          <w:rFonts w:ascii="Times New Roman" w:hAnsi="Times New Roman" w:eastAsia="Times New Roman" w:cs="Times New Roman"/>
          <w:sz w:val="24"/>
          <w:szCs w:val="24"/>
        </w:rPr>
        <w:t>mengekspresikan iman, dan menjalani kehidupan bersama sebagai komunitas rohani. Panggung yang terbuka, sistem suara yang canggih, layar digital yang dinamis, hingga ruang doa yang tenang, semuanya adalah bahasa arsitektural yang menyampaikan pesan teologis tertentu kepada jemaat yang hadir di dalamnya.</w:t>
      </w:r>
    </w:p>
    <w:p w14:paraId="3EC4D974">
      <w:pPr>
        <w:spacing w:after="200" w:line="360" w:lineRule="auto"/>
        <w:ind w:firstLine="720"/>
        <w:jc w:val="both"/>
      </w:pPr>
      <w:r>
        <w:rPr>
          <w:rFonts w:ascii="Times New Roman" w:hAnsi="Times New Roman" w:eastAsia="Times New Roman" w:cs="Times New Roman"/>
          <w:sz w:val="24"/>
          <w:szCs w:val="24"/>
        </w:rPr>
        <w:t>Meski demikian, bab ini juga mengajak pembaca untuk tidak berhenti pada kekaguman terhadap kecanggihan dan kemegahan semata. Gereja perlu terus-menerus mengevaluasi apakah tata ruang ibadahnya benar-benar melayani panggilan Allah untuk memanusiakan manusia, atau justru menjauhkannya dari kepekaan terhadap penderitaan sesama di sekitarnya. Dengan demikian, pembahasan tentang tata ruang ibadah tidak berhenti sebagai catatan sejarah atau deskripsi teknis, melainkan menjadi ajakan reflektif yang hidup dan terus relevan untuk didiskusikan oleh generasi gereja masa kini dan mendatang.</w:t>
      </w:r>
    </w:p>
    <w:p w14:paraId="7AA2275D">
      <w:pPr>
        <w:spacing w:after="200" w:line="360" w:lineRule="auto"/>
        <w:ind w:firstLine="720"/>
        <w:jc w:val="both"/>
      </w:pPr>
      <w:r>
        <w:rPr>
          <w:rFonts w:ascii="Times New Roman" w:hAnsi="Times New Roman" w:eastAsia="Times New Roman" w:cs="Times New Roman"/>
          <w:sz w:val="24"/>
          <w:szCs w:val="24"/>
        </w:rPr>
        <w:t>Sebagai penutup, penulis mengajak pembaca untuk membawa bab ini bukan sebagai informasi yang selesai dibaca lalu dilupakan, melainkan sebagai bahan diskusi bersama di lingkungan pelayanan masing-masing, baik dalam kelompok mahasiswa teologi, rapat majelis gereja, maupun forum pelatihan pelayan ibadah. Dengan mendiskusikan pertanyaan-pertanyaan yang diajukan pada bagian pembaruan di atas secara jujur dan terbuka, diharapkan gereja-gereja Pentakosta-Karismatik dapat terus bertumbuh, tidak hanya dalam hal kemegahan fasilitas, tetapi juga dalam kedalaman kasih dan kepedulian terhadap sesama manusia.</w:t>
      </w:r>
    </w:p>
    <w:p w14:paraId="0B18B6CB">
      <w:pPr>
        <w:pStyle w:val="3"/>
        <w:spacing w:before="400" w:after="200"/>
        <w:rPr>
          <w:rFonts w:ascii="Times New Roman" w:hAnsi="Times New Roman" w:eastAsia="Times New Roman" w:cs="Times New Roman"/>
          <w:b/>
          <w:bCs/>
          <w:sz w:val="28"/>
          <w:szCs w:val="28"/>
        </w:rPr>
      </w:pPr>
    </w:p>
    <w:p w14:paraId="0E419E25">
      <w:pPr>
        <w:pStyle w:val="3"/>
        <w:spacing w:before="400" w:after="200"/>
      </w:pPr>
      <w:r>
        <w:rPr>
          <w:rFonts w:ascii="Times New Roman" w:hAnsi="Times New Roman" w:eastAsia="Times New Roman" w:cs="Times New Roman"/>
          <w:b/>
          <w:bCs/>
          <w:sz w:val="28"/>
          <w:szCs w:val="28"/>
        </w:rPr>
        <w:t>Daftar Pertanyaan Diskusi Bab IV</w:t>
      </w:r>
    </w:p>
    <w:p w14:paraId="06639738">
      <w:pPr>
        <w:spacing w:after="200" w:line="360" w:lineRule="auto"/>
        <w:jc w:val="both"/>
      </w:pPr>
      <w:r>
        <w:rPr>
          <w:rFonts w:ascii="Times New Roman" w:hAnsi="Times New Roman" w:eastAsia="Times New Roman" w:cs="Times New Roman"/>
          <w:sz w:val="24"/>
          <w:szCs w:val="24"/>
        </w:rPr>
        <w:t>Berikut adalah rangkuman pertanyaan diskusi yang dapat dipakai dalam kelompok belajar, kelas teologi, atau rapat pelayanan, sebagai tindak lanjut dari pembahasan bab ini.</w:t>
      </w:r>
    </w:p>
    <w:p w14:paraId="4C0B8C7F">
      <w:pPr>
        <w:pStyle w:val="16"/>
        <w:numPr>
          <w:ilvl w:val="0"/>
          <w:numId w:val="1"/>
        </w:numPr>
        <w:spacing w:after="120" w:line="360" w:lineRule="auto"/>
      </w:pPr>
      <w:r>
        <w:rPr>
          <w:rFonts w:ascii="Times New Roman" w:hAnsi="Times New Roman" w:eastAsia="Times New Roman" w:cs="Times New Roman"/>
          <w:sz w:val="24"/>
          <w:szCs w:val="24"/>
        </w:rPr>
        <w:t>Menurut pengalaman Anda, apakah tata ruang tempat Anda beribadah selama ini lebih menekankan kedekatan dengan Allah, keteraturan liturgi, atau kenyamanan dan tontonan visual? Mengapa demikian?</w:t>
      </w:r>
    </w:p>
    <w:p w14:paraId="71B51CB2">
      <w:pPr>
        <w:pStyle w:val="16"/>
        <w:numPr>
          <w:ilvl w:val="0"/>
          <w:numId w:val="1"/>
        </w:numPr>
        <w:spacing w:after="120" w:line="360" w:lineRule="auto"/>
      </w:pPr>
      <w:r>
        <w:rPr>
          <w:rFonts w:ascii="Times New Roman" w:hAnsi="Times New Roman" w:eastAsia="Times New Roman" w:cs="Times New Roman"/>
          <w:sz w:val="24"/>
          <w:szCs w:val="24"/>
        </w:rPr>
        <w:t>Jika gereja Anda hendak membangun atau merenovasi gedung, prinsip-prinsip apa dari bab ini yang paling penting untuk dipertimbangkan?</w:t>
      </w:r>
    </w:p>
    <w:p w14:paraId="0530F12F">
      <w:pPr>
        <w:pStyle w:val="16"/>
        <w:numPr>
          <w:ilvl w:val="0"/>
          <w:numId w:val="1"/>
        </w:numPr>
        <w:spacing w:after="120" w:line="360" w:lineRule="auto"/>
      </w:pPr>
      <w:r>
        <w:rPr>
          <w:rFonts w:ascii="Times New Roman" w:hAnsi="Times New Roman" w:eastAsia="Times New Roman" w:cs="Times New Roman"/>
          <w:sz w:val="24"/>
          <w:szCs w:val="24"/>
        </w:rPr>
        <w:t>Bagaimana cara realistis bagi gereja kecil dengan dana terbatas untuk tetap memperhatikan kepedulian sosial di tengah keterbatasan fasilitas ibadahnya?</w:t>
      </w:r>
    </w:p>
    <w:p w14:paraId="7A7DE71A">
      <w:pPr>
        <w:pStyle w:val="16"/>
        <w:numPr>
          <w:ilvl w:val="0"/>
          <w:numId w:val="1"/>
        </w:numPr>
        <w:spacing w:after="120" w:line="360" w:lineRule="auto"/>
      </w:pPr>
      <w:r>
        <w:rPr>
          <w:rFonts w:ascii="Times New Roman" w:hAnsi="Times New Roman" w:eastAsia="Times New Roman" w:cs="Times New Roman"/>
          <w:sz w:val="24"/>
          <w:szCs w:val="24"/>
        </w:rPr>
        <w:t>Apa contoh nyata di sekitar Anda tentang gereja yang berhasil menyeimbangkan antara kualitas sarana ibadah dan kepedulian terhadap masyarakat sekitarnya?</w:t>
      </w:r>
    </w:p>
    <w:p w14:paraId="6FB77B92">
      <w:pPr>
        <w:pStyle w:val="16"/>
        <w:numPr>
          <w:ilvl w:val="0"/>
          <w:numId w:val="1"/>
        </w:numPr>
        <w:spacing w:after="120" w:line="360" w:lineRule="auto"/>
      </w:pPr>
      <w:r>
        <w:rPr>
          <w:rFonts w:ascii="Times New Roman" w:hAnsi="Times New Roman" w:eastAsia="Times New Roman" w:cs="Times New Roman"/>
          <w:sz w:val="24"/>
          <w:szCs w:val="24"/>
        </w:rPr>
        <w:t>Bagaimana peran jemaat biasa, bukan hanya pemimpin gereja, dalam mendorong tata ruang dan penggunaan dana gereja yang lebih berpihak pada kepedulian sosial?</w:t>
      </w:r>
    </w:p>
    <w:p w14:paraId="1FF6F6CC">
      <w:pPr>
        <w:pStyle w:val="3"/>
        <w:spacing w:before="400" w:after="200"/>
      </w:pPr>
      <w:r>
        <w:rPr>
          <w:rFonts w:ascii="Times New Roman" w:hAnsi="Times New Roman" w:eastAsia="Times New Roman" w:cs="Times New Roman"/>
          <w:b/>
          <w:bCs/>
          <w:sz w:val="28"/>
          <w:szCs w:val="28"/>
        </w:rPr>
        <w:t>Daftar Pustaka</w:t>
      </w:r>
    </w:p>
    <w:p w14:paraId="0F300240">
      <w:pPr>
        <w:spacing w:after="150" w:line="300" w:lineRule="auto"/>
        <w:ind w:left="720" w:hanging="720"/>
      </w:pPr>
      <w:r>
        <w:rPr>
          <w:rFonts w:ascii="Times New Roman" w:hAnsi="Times New Roman" w:eastAsia="Times New Roman" w:cs="Times New Roman"/>
          <w:sz w:val="22"/>
          <w:szCs w:val="22"/>
        </w:rPr>
        <w:t>Anderson, Allan. An Introduction to Pentecostalism: Global Charismatic Christianity. 2nd ed. Cambridge: Cambridge University Press, 2014.</w:t>
      </w:r>
    </w:p>
    <w:p w14:paraId="3B264DB0">
      <w:pPr>
        <w:spacing w:after="150" w:line="300" w:lineRule="auto"/>
        <w:ind w:left="720" w:hanging="720"/>
      </w:pPr>
      <w:r>
        <w:rPr>
          <w:rFonts w:ascii="Times New Roman" w:hAnsi="Times New Roman" w:eastAsia="Times New Roman" w:cs="Times New Roman"/>
          <w:sz w:val="22"/>
          <w:szCs w:val="22"/>
        </w:rPr>
        <w:t>Bosch, David J. Transforming Mission: Paradigm Shifts in Theology of Mission. Maryknoll, NY: Orbis Books, 1991.</w:t>
      </w:r>
    </w:p>
    <w:p w14:paraId="4DD6A621">
      <w:pPr>
        <w:spacing w:after="150" w:line="300" w:lineRule="auto"/>
        <w:ind w:left="720" w:hanging="720"/>
      </w:pPr>
      <w:r>
        <w:rPr>
          <w:rFonts w:ascii="Times New Roman" w:hAnsi="Times New Roman" w:eastAsia="Times New Roman" w:cs="Times New Roman"/>
          <w:sz w:val="22"/>
          <w:szCs w:val="22"/>
        </w:rPr>
        <w:t>Chan, Simon. Pentecostal Theology and the Christian Spiritual Tradition. Sheffield: Sheffield Academic Press, 2000.</w:t>
      </w:r>
    </w:p>
    <w:p w14:paraId="74FFC225">
      <w:pPr>
        <w:spacing w:after="150" w:line="300" w:lineRule="auto"/>
        <w:ind w:left="720" w:hanging="720"/>
      </w:pPr>
      <w:r>
        <w:rPr>
          <w:rFonts w:ascii="Times New Roman" w:hAnsi="Times New Roman" w:eastAsia="Times New Roman" w:cs="Times New Roman"/>
          <w:sz w:val="22"/>
          <w:szCs w:val="22"/>
        </w:rPr>
        <w:t>Cox, Harvey. Fire from Heaven: The Rise of Pentecostal Spirituality and the Reshaping of Religion in the Twenty-First Century. Cambridge, MA: Da Capo Press, 2001.</w:t>
      </w:r>
    </w:p>
    <w:p w14:paraId="6FE36E77">
      <w:pPr>
        <w:spacing w:after="150" w:line="300" w:lineRule="auto"/>
        <w:ind w:left="720" w:hanging="720"/>
      </w:pPr>
      <w:r>
        <w:rPr>
          <w:rFonts w:ascii="Times New Roman" w:hAnsi="Times New Roman" w:eastAsia="Times New Roman" w:cs="Times New Roman"/>
          <w:sz w:val="22"/>
          <w:szCs w:val="22"/>
        </w:rPr>
        <w:t>Kieckhefer, Richard. Theology in Stone: Church Architecture from Byzantium to Berkeley. New York: Oxford University Press, 2004.</w:t>
      </w:r>
    </w:p>
    <w:p w14:paraId="7E2E8D41">
      <w:pPr>
        <w:spacing w:after="150" w:line="300" w:lineRule="auto"/>
        <w:ind w:left="720" w:hanging="720"/>
      </w:pPr>
      <w:r>
        <w:rPr>
          <w:rFonts w:ascii="Times New Roman" w:hAnsi="Times New Roman" w:eastAsia="Times New Roman" w:cs="Times New Roman"/>
          <w:sz w:val="22"/>
          <w:szCs w:val="22"/>
        </w:rPr>
        <w:t>Kilde, Jeanne Halgren. When Church Became Theatre: The Transformation of Evangelical Architecture and Worship in Nineteenth-Century America. New York: Oxford University Press, 2002.</w:t>
      </w:r>
    </w:p>
    <w:p w14:paraId="66BBA176">
      <w:pPr>
        <w:spacing w:after="150" w:line="300" w:lineRule="auto"/>
        <w:ind w:left="720" w:hanging="720"/>
      </w:pPr>
      <w:r>
        <w:rPr>
          <w:rFonts w:ascii="Times New Roman" w:hAnsi="Times New Roman" w:eastAsia="Times New Roman" w:cs="Times New Roman"/>
          <w:sz w:val="22"/>
          <w:szCs w:val="22"/>
        </w:rPr>
        <w:t>Sider, Ronald J. Rich Christians in an Age of Hunger: Moving from Affluence to Generosity. 6th ed. Nashville: Thomas Nelson, 2015.</w:t>
      </w:r>
    </w:p>
    <w:p w14:paraId="45333B4F">
      <w:pPr>
        <w:spacing w:after="150" w:line="300" w:lineRule="auto"/>
        <w:ind w:left="720" w:hanging="720"/>
      </w:pPr>
      <w:r>
        <w:rPr>
          <w:rFonts w:ascii="Times New Roman" w:hAnsi="Times New Roman" w:eastAsia="Times New Roman" w:cs="Times New Roman"/>
          <w:sz w:val="22"/>
          <w:szCs w:val="22"/>
        </w:rPr>
        <w:t>Simanjuntak, Fredy. "Menelisik Spiritualitas Gerakan Pentakostal-Kharismatik dalam Potret Megachurch di Indonesia." Diegesis: Jurnal Teologi Kharismatika 6, no. 2 (2023).</w:t>
      </w:r>
    </w:p>
    <w:p w14:paraId="2630B758">
      <w:pPr>
        <w:spacing w:after="150" w:line="300" w:lineRule="auto"/>
        <w:ind w:left="720" w:hanging="720"/>
      </w:pPr>
      <w:r>
        <w:rPr>
          <w:rFonts w:ascii="Times New Roman" w:hAnsi="Times New Roman" w:eastAsia="Times New Roman" w:cs="Times New Roman"/>
          <w:sz w:val="22"/>
          <w:szCs w:val="22"/>
        </w:rPr>
        <w:t>Smith, James K. A. Desiring the Kingdom: Worship, Worldview, and Cultural Formation. Grand Rapids, MI: Baker Academic, 2009.</w:t>
      </w:r>
    </w:p>
    <w:p w14:paraId="18434E84">
      <w:pPr>
        <w:spacing w:after="150" w:line="300" w:lineRule="auto"/>
        <w:ind w:left="720" w:hanging="720"/>
      </w:pPr>
      <w:r>
        <w:rPr>
          <w:rFonts w:ascii="Times New Roman" w:hAnsi="Times New Roman" w:eastAsia="Times New Roman" w:cs="Times New Roman"/>
          <w:sz w:val="22"/>
          <w:szCs w:val="22"/>
        </w:rPr>
        <w:t>Sövik, Edward A. Architecture for Worship. Minneapolis: Augsburg Publishing House, 1973.</w:t>
      </w:r>
    </w:p>
    <w:p w14:paraId="2793B1AF">
      <w:pPr>
        <w:spacing w:after="150" w:line="300" w:lineRule="auto"/>
        <w:ind w:left="720" w:hanging="720"/>
      </w:pPr>
      <w:r>
        <w:rPr>
          <w:rFonts w:ascii="Times New Roman" w:hAnsi="Times New Roman" w:eastAsia="Times New Roman" w:cs="Times New Roman"/>
          <w:sz w:val="22"/>
          <w:szCs w:val="22"/>
        </w:rPr>
        <w:t>Volf, Miroslav. Exclusion and Embrace: A Theological Exploration of Identity, Otherness, and Reconciliation. Nashville: Abingdon Press, 1996.</w:t>
      </w:r>
    </w:p>
    <w:p w14:paraId="097A654B">
      <w:pPr>
        <w:spacing w:after="150" w:line="300" w:lineRule="auto"/>
        <w:ind w:left="720" w:hanging="720"/>
      </w:pPr>
      <w:r>
        <w:rPr>
          <w:rFonts w:ascii="Times New Roman" w:hAnsi="Times New Roman" w:eastAsia="Times New Roman" w:cs="Times New Roman"/>
          <w:sz w:val="22"/>
          <w:szCs w:val="22"/>
        </w:rPr>
        <w:t>Wacker, Grant. Heaven Below: Early Pentecostals and American Culture. Cambridge, MA: Harvard University Press, 2001.</w:t>
      </w:r>
    </w:p>
    <w:sectPr>
      <w:headerReference r:id="rId4" w:type="default"/>
      <w:footerReference r:id="rId5" w:type="default"/>
      <w:pgSz w:w="11906" w:h="16838"/>
      <w:pgMar w:top="2260" w:right="1699" w:bottom="1699" w:left="226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EAF81">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14:paraId="20FBD52B">
      <w:r>
        <w:rPr>
          <w:rStyle w:val="12"/>
        </w:rPr>
        <w:footnoteRef/>
      </w:r>
      <w:r>
        <w:rPr>
          <w:rFonts w:ascii="Times New Roman" w:hAnsi="Times New Roman" w:eastAsia="Times New Roman" w:cs="Times New Roman"/>
          <w:sz w:val="20"/>
          <w:szCs w:val="20"/>
        </w:rPr>
        <w:t>Simon Chan, Pentecostal Theology and the Christian Spiritual Tradition (Sheffield: Sheffield Academic Press, 2000).</w:t>
      </w:r>
    </w:p>
  </w:footnote>
  <w:footnote w:id="1">
    <w:p w14:paraId="79CCBA92">
      <w:r>
        <w:rPr>
          <w:rStyle w:val="12"/>
        </w:rPr>
        <w:footnoteRef/>
      </w:r>
      <w:r>
        <w:rPr>
          <w:rFonts w:ascii="Times New Roman" w:hAnsi="Times New Roman" w:eastAsia="Times New Roman" w:cs="Times New Roman"/>
          <w:sz w:val="20"/>
          <w:szCs w:val="20"/>
        </w:rPr>
        <w:t>Harvey Cox, Fire from Heaven: The Rise of Pentecostal Spirituality and the Reshaping of Religion in the Twenty-First Century (Cambridge, MA: Da Capo Press, 2001).</w:t>
      </w:r>
    </w:p>
  </w:footnote>
  <w:footnote w:id="2">
    <w:p w14:paraId="60076019">
      <w:r>
        <w:rPr>
          <w:rStyle w:val="12"/>
        </w:rPr>
        <w:footnoteRef/>
      </w:r>
      <w:r>
        <w:rPr>
          <w:rFonts w:ascii="Times New Roman" w:hAnsi="Times New Roman" w:eastAsia="Times New Roman" w:cs="Times New Roman"/>
          <w:sz w:val="20"/>
          <w:szCs w:val="20"/>
        </w:rPr>
        <w:t>Allan Anderson, An Introduction to Pentecostalism: Global Charismatic Christianity, 2nd ed. (Cambridge: Cambridge University Press, 2014).</w:t>
      </w:r>
    </w:p>
  </w:footnote>
  <w:footnote w:id="3">
    <w:p w14:paraId="154AF25A">
      <w:r>
        <w:rPr>
          <w:rStyle w:val="12"/>
        </w:rPr>
        <w:footnoteRef/>
      </w:r>
      <w:r>
        <w:rPr>
          <w:rFonts w:ascii="Times New Roman" w:hAnsi="Times New Roman" w:eastAsia="Times New Roman" w:cs="Times New Roman"/>
          <w:sz w:val="20"/>
          <w:szCs w:val="20"/>
        </w:rPr>
        <w:t>Fredy Simanjuntak, "Menelisik Spiritualitas Gerakan Pentakostal-Kharismatik dalam Potret Megachurch di Indonesia," Diegesis: Jurnal Teologi Kharismatika 6, no. 2 (2023).</w:t>
      </w:r>
    </w:p>
  </w:footnote>
  <w:footnote w:id="4">
    <w:p w14:paraId="77CF04BC">
      <w:r>
        <w:rPr>
          <w:rStyle w:val="12"/>
        </w:rPr>
        <w:footnoteRef/>
      </w:r>
      <w:r>
        <w:rPr>
          <w:rFonts w:ascii="Times New Roman" w:hAnsi="Times New Roman" w:eastAsia="Times New Roman" w:cs="Times New Roman"/>
          <w:sz w:val="20"/>
          <w:szCs w:val="20"/>
        </w:rPr>
        <w:t>Jeanne Halgren Kilde, When Church Became Theatre: The Transformation of Evangelical Architecture and Worship in Nineteenth-Century America (New York: Oxford University Press, 2002).</w:t>
      </w:r>
    </w:p>
  </w:footnote>
  <w:footnote w:id="5">
    <w:p w14:paraId="2EFF1450">
      <w:r>
        <w:rPr>
          <w:rStyle w:val="12"/>
        </w:rPr>
        <w:footnoteRef/>
      </w:r>
      <w:r>
        <w:rPr>
          <w:rFonts w:ascii="Times New Roman" w:hAnsi="Times New Roman" w:eastAsia="Times New Roman" w:cs="Times New Roman"/>
          <w:sz w:val="20"/>
          <w:szCs w:val="20"/>
        </w:rPr>
        <w:t>James K. A. Smith, Desiring the Kingdom: Worship, Worldview, and Cultural Formation (Grand Rapids, MI: Baker Academic, 2009).</w:t>
      </w:r>
    </w:p>
  </w:footnote>
  <w:footnote w:id="6">
    <w:p w14:paraId="5500E27E">
      <w:r>
        <w:rPr>
          <w:rStyle w:val="12"/>
        </w:rPr>
        <w:footnoteRef/>
      </w:r>
      <w:r>
        <w:rPr>
          <w:rFonts w:ascii="Times New Roman" w:hAnsi="Times New Roman" w:eastAsia="Times New Roman" w:cs="Times New Roman"/>
          <w:sz w:val="20"/>
          <w:szCs w:val="20"/>
        </w:rPr>
        <w:t>Miroslav Volf, Exclusion and Embrace: A Theological Exploration of Identity, Otherness, and Reconciliation (Nashville: Abingdon Press, 1996).</w:t>
      </w:r>
    </w:p>
  </w:footnote>
  <w:footnote w:id="7">
    <w:p w14:paraId="503EB77C">
      <w:r>
        <w:rPr>
          <w:rStyle w:val="12"/>
        </w:rPr>
        <w:footnoteRef/>
      </w:r>
      <w:r>
        <w:rPr>
          <w:rFonts w:ascii="Times New Roman" w:hAnsi="Times New Roman" w:eastAsia="Times New Roman" w:cs="Times New Roman"/>
          <w:sz w:val="20"/>
          <w:szCs w:val="20"/>
        </w:rPr>
        <w:t>Grant Wacker, Heaven Below: Early Pentecostals and American Culture (Cambridge, MA: Harvard University Press, 2001).</w:t>
      </w:r>
    </w:p>
  </w:footnote>
  <w:footnote w:id="8">
    <w:p w14:paraId="48374237">
      <w:r>
        <w:rPr>
          <w:rStyle w:val="12"/>
        </w:rPr>
        <w:footnoteRef/>
      </w:r>
      <w:r>
        <w:rPr>
          <w:rFonts w:ascii="Times New Roman" w:hAnsi="Times New Roman" w:eastAsia="Times New Roman" w:cs="Times New Roman"/>
          <w:sz w:val="20"/>
          <w:szCs w:val="20"/>
        </w:rPr>
        <w:t>Richard Kieckhefer, Theology in Stone: Church Architecture from Byzantium to Berkeley (New York: Oxford University Press, 2004).</w:t>
      </w:r>
    </w:p>
  </w:footnote>
  <w:footnote w:id="9">
    <w:p w14:paraId="0C3CD704">
      <w:r>
        <w:rPr>
          <w:rStyle w:val="12"/>
        </w:rPr>
        <w:footnoteRef/>
      </w:r>
      <w:r>
        <w:rPr>
          <w:rFonts w:ascii="Times New Roman" w:hAnsi="Times New Roman" w:eastAsia="Times New Roman" w:cs="Times New Roman"/>
          <w:sz w:val="20"/>
          <w:szCs w:val="20"/>
        </w:rPr>
        <w:t>Ronald J. Sider, Rich Christians in an Age of Hunger: Moving from Affluence to Generosity, 6th ed. (Nashville: Thomas Nelson, 2015).</w:t>
      </w:r>
    </w:p>
  </w:footnote>
  <w:footnote w:id="10">
    <w:p w14:paraId="6D3CAB9C">
      <w:r>
        <w:rPr>
          <w:rStyle w:val="12"/>
        </w:rPr>
        <w:footnoteRef/>
      </w:r>
      <w:r>
        <w:rPr>
          <w:rFonts w:ascii="Times New Roman" w:hAnsi="Times New Roman" w:eastAsia="Times New Roman" w:cs="Times New Roman"/>
          <w:sz w:val="20"/>
          <w:szCs w:val="20"/>
        </w:rPr>
        <w:t>David J. Bosch, Transforming Mission: Paradigm Shifts in Theology of Mission (Maryknoll, NY: Orbis Books, 1991).</w:t>
      </w:r>
    </w:p>
  </w:footnote>
  <w:footnote w:id="11">
    <w:p w14:paraId="4CEDC8E5">
      <w:r>
        <w:rPr>
          <w:rStyle w:val="12"/>
        </w:rPr>
        <w:footnoteRef/>
      </w:r>
      <w:r>
        <w:rPr>
          <w:rFonts w:ascii="Times New Roman" w:hAnsi="Times New Roman" w:eastAsia="Times New Roman" w:cs="Times New Roman"/>
          <w:sz w:val="20"/>
          <w:szCs w:val="20"/>
        </w:rPr>
        <w:t>Edward A. Sövik, Architecture for Worship (Minneapolis: Augsburg Publishing House, 1973).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2A770">
    <w:pPr>
      <w:jc w:val="right"/>
    </w:pPr>
    <w:r>
      <w:rPr>
        <w:rFonts w:ascii="Times New Roman" w:hAnsi="Times New Roman" w:eastAsia="Times New Roman" w:cs="Times New Roman"/>
        <w:i/>
        <w:iCs/>
        <w:color w:val="777777"/>
        <w:sz w:val="18"/>
        <w:szCs w:val="18"/>
      </w:rPr>
      <w:t>Bab IV – Tata Ruang, Arsitektur, dan Peralatan Penunjang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bullet"/>
      <w:lvlText w:val="●"/>
      <w:lvlJc w:val="left"/>
      <w:pPr>
        <w:ind w:left="720" w:hanging="360"/>
      </w:pPr>
    </w:lvl>
    <w:lvl w:ilvl="1" w:tentative="0">
      <w:start w:val="1"/>
      <w:numFmt w:val="bullet"/>
      <w:lvlText w:val="○"/>
      <w:lvlJc w:val="left"/>
      <w:pPr>
        <w:ind w:left="1440" w:hanging="360"/>
      </w:pPr>
    </w:lvl>
    <w:lvl w:ilvl="2" w:tentative="0">
      <w:start w:val="1"/>
      <w:numFmt w:val="bullet"/>
      <w:lvlText w:val="■"/>
      <w:lvlJc w:val="left"/>
      <w:pPr>
        <w:ind w:left="2160" w:hanging="360"/>
      </w:pPr>
    </w:lvl>
    <w:lvl w:ilvl="3" w:tentative="0">
      <w:start w:val="1"/>
      <w:numFmt w:val="bullet"/>
      <w:lvlText w:val="●"/>
      <w:lvlJc w:val="left"/>
      <w:pPr>
        <w:ind w:left="2880" w:hanging="360"/>
      </w:pPr>
    </w:lvl>
    <w:lvl w:ilvl="4" w:tentative="0">
      <w:start w:val="1"/>
      <w:numFmt w:val="bullet"/>
      <w:lvlText w:val="○"/>
      <w:lvlJc w:val="left"/>
      <w:pPr>
        <w:ind w:left="3600" w:hanging="360"/>
      </w:pPr>
    </w:lvl>
    <w:lvl w:ilvl="5" w:tentative="0">
      <w:start w:val="1"/>
      <w:numFmt w:val="bullet"/>
      <w:lvlText w:val="■"/>
      <w:lvlJc w:val="left"/>
      <w:pPr>
        <w:ind w:left="4320" w:hanging="360"/>
      </w:pPr>
    </w:lvl>
    <w:lvl w:ilvl="6" w:tentative="0">
      <w:start w:val="1"/>
      <w:numFmt w:val="bullet"/>
      <w:lvlText w:val="●"/>
      <w:lvlJc w:val="left"/>
      <w:pPr>
        <w:ind w:left="5040" w:hanging="360"/>
      </w:pPr>
    </w:lvl>
    <w:lvl w:ilvl="7" w:tentative="0">
      <w:start w:val="1"/>
      <w:numFmt w:val="bullet"/>
      <w:lvlText w:val="●"/>
      <w:lvlJc w:val="left"/>
      <w:pPr>
        <w:ind w:left="5760" w:hanging="360"/>
      </w:pPr>
    </w:lvl>
    <w:lvl w:ilvl="8" w:tentative="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footnotePr>
    <w:footnote w:id="24"/>
    <w:footnote w:id="25"/>
  </w:footnotePr>
  <w:compat>
    <w:compatSetting w:name="compatibilityMode" w:uri="http://schemas.microsoft.com/office/word" w:val="15"/>
  </w:compat>
  <w:rsids>
    <w:rsidRoot w:val="00000000"/>
    <w:rsid w:val="597417B9"/>
    <w:rsid w:val="5AFC7F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uiPriority w:val="99"/>
    <w:pPr>
      <w:spacing w:after="0" w:line="240" w:lineRule="auto"/>
    </w:pPr>
    <w:rPr>
      <w:rFonts w:ascii="Times New Roman" w:hAnsi="Times New Roman" w:eastAsia="Times New Roman" w:cs="Times New Roman"/>
      <w:sz w:val="20"/>
      <w:szCs w:val="20"/>
    </w:rPr>
  </w:style>
  <w:style w:type="character" w:styleId="14">
    <w:name w:val="Hyperlink"/>
    <w:unhideWhenUsed/>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19</Pages>
  <Words>4339</Words>
  <Characters>28391</Characters>
  <TotalTime>6</TotalTime>
  <ScaleCrop>false</ScaleCrop>
  <LinksUpToDate>false</LinksUpToDate>
  <CharactersWithSpaces>32613</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2026-09-22T02:07:00Z</dcterms:created>
  <dc:creator>Un-named</dc:creator>
  <cp:lastModifiedBy>Putra Bg gala</cp:lastModifiedBy>
  <dcterms:modified xsi:type="dcterms:W3CDTF">2026-09-28T14:48:49Z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eyJoZGlkIjoiMzM3NGIzNzMzMGQ5OTIwZWZiOWM4ZTNjOTE5NmQxNWEiLCJ1c2VySWQiOiI5Nzk3OTE5OTc3MDAifQ==</vt:lpwstr>
  </property>
  <property fmtid="{D5CDD505-2E9C-101B-9397-08002B2CF9AE}" pid="3" name="KSOProductBuildVer">
    <vt:lpwstr>1033-12.1.0.28485</vt:lpwstr>
  </property>
  <property fmtid="{D5CDD505-2E9C-101B-9397-08002B2CF9AE}" pid="4" name="ICV">
    <vt:lpwstr>581763483826486B83AADF61BEA4A9A9_12</vt:lpwstr>
  </property>
</Properties>
</file>